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D5A786">
      <w:pPr>
        <w:spacing w:after="78"/>
        <w:jc w:val="center"/>
        <w:rPr>
          <w:rFonts w:ascii="Times New Roman" w:hAnsi="Times New Roman" w:eastAsia="方正小标宋简体"/>
          <w:bCs/>
          <w:sz w:val="32"/>
          <w:szCs w:val="32"/>
        </w:rPr>
      </w:pPr>
      <w:bookmarkStart w:id="17" w:name="_GoBack"/>
      <w:bookmarkEnd w:id="17"/>
    </w:p>
    <w:p w14:paraId="49888630">
      <w:pPr>
        <w:pStyle w:val="64"/>
        <w:spacing w:after="78"/>
        <w:rPr>
          <w:rFonts w:ascii="Times New Roman" w:hAnsi="Times New Roman" w:eastAsia="方正小标宋简体"/>
          <w:bCs/>
          <w:sz w:val="32"/>
          <w:szCs w:val="32"/>
        </w:rPr>
      </w:pPr>
    </w:p>
    <w:p w14:paraId="1590B65B">
      <w:pPr>
        <w:pStyle w:val="64"/>
        <w:spacing w:after="78"/>
        <w:rPr>
          <w:rFonts w:ascii="Times New Roman" w:hAnsi="Times New Roman" w:eastAsia="方正小标宋简体"/>
          <w:bCs/>
          <w:sz w:val="32"/>
          <w:szCs w:val="32"/>
        </w:rPr>
      </w:pPr>
    </w:p>
    <w:p w14:paraId="6BB08F82">
      <w:pPr>
        <w:spacing w:after="78"/>
        <w:jc w:val="center"/>
        <w:rPr>
          <w:rFonts w:ascii="Times New Roman" w:hAnsi="Times New Roman" w:eastAsia="长城小"/>
          <w:b/>
          <w:sz w:val="44"/>
          <w:szCs w:val="44"/>
        </w:rPr>
      </w:pPr>
    </w:p>
    <w:p w14:paraId="6F7E4EE2">
      <w:pPr>
        <w:spacing w:after="78"/>
        <w:jc w:val="center"/>
        <w:rPr>
          <w:rFonts w:ascii="Times New Roman" w:hAnsi="Times New Roman" w:eastAsia="长城小"/>
          <w:b/>
          <w:sz w:val="44"/>
          <w:szCs w:val="44"/>
        </w:rPr>
      </w:pPr>
    </w:p>
    <w:p w14:paraId="5BA51A3A">
      <w:pPr>
        <w:spacing w:after="78"/>
        <w:jc w:val="center"/>
        <w:rPr>
          <w:rFonts w:ascii="Times New Roman" w:hAnsi="Times New Roman" w:eastAsia="长城小"/>
          <w:b/>
          <w:sz w:val="44"/>
          <w:szCs w:val="44"/>
        </w:rPr>
      </w:pPr>
    </w:p>
    <w:p w14:paraId="67EC1316">
      <w:pPr>
        <w:spacing w:after="78"/>
        <w:rPr>
          <w:rFonts w:ascii="Times New Roman" w:hAnsi="Times New Roman" w:eastAsia="长城小"/>
          <w:b/>
          <w:sz w:val="44"/>
          <w:szCs w:val="44"/>
        </w:rPr>
      </w:pPr>
    </w:p>
    <w:p w14:paraId="66A52209">
      <w:pPr>
        <w:spacing w:after="78"/>
        <w:jc w:val="center"/>
        <w:rPr>
          <w:rFonts w:ascii="Times New Roman" w:hAnsi="Times New Roman" w:eastAsia="长城小"/>
          <w:b/>
          <w:sz w:val="44"/>
          <w:szCs w:val="44"/>
        </w:rPr>
      </w:pPr>
    </w:p>
    <w:p w14:paraId="68179473">
      <w:pPr>
        <w:spacing w:after="78" w:line="640" w:lineRule="exact"/>
        <w:jc w:val="center"/>
        <w:rPr>
          <w:rFonts w:hint="eastAsia" w:ascii="Times New Roman" w:hAnsi="Times New Roman" w:eastAsia="长城小标宋体"/>
          <w:b/>
          <w:bCs/>
          <w:sz w:val="44"/>
          <w:szCs w:val="44"/>
          <w:lang w:eastAsia="zh-CN"/>
        </w:rPr>
      </w:pPr>
      <w:r>
        <w:rPr>
          <w:rFonts w:hint="eastAsia" w:ascii="Times New Roman" w:hAnsi="Times New Roman" w:eastAsia="长城小标宋体"/>
          <w:b/>
          <w:bCs/>
          <w:sz w:val="44"/>
          <w:szCs w:val="44"/>
          <w:lang w:eastAsia="zh-CN"/>
        </w:rPr>
        <w:t>深圳市深水环境科技有限公司</w:t>
      </w:r>
    </w:p>
    <w:p w14:paraId="6BA6F02B">
      <w:pPr>
        <w:spacing w:after="78" w:line="640" w:lineRule="exact"/>
        <w:jc w:val="center"/>
        <w:rPr>
          <w:rFonts w:hint="eastAsia" w:ascii="宋体" w:hAnsi="宋体" w:eastAsia="长城小标宋体" w:cs="宋体"/>
          <w:b/>
          <w:bCs/>
          <w:spacing w:val="-4"/>
          <w:sz w:val="44"/>
          <w:szCs w:val="44"/>
        </w:rPr>
      </w:pPr>
      <w:r>
        <w:rPr>
          <w:rFonts w:hint="eastAsia" w:ascii="宋体" w:hAnsi="宋体" w:eastAsia="长城小标宋体" w:cs="宋体"/>
          <w:b/>
          <w:bCs/>
          <w:spacing w:val="-4"/>
          <w:sz w:val="44"/>
          <w:szCs w:val="44"/>
        </w:rPr>
        <w:t>运输服务采购项目</w:t>
      </w:r>
    </w:p>
    <w:p w14:paraId="7E588D24">
      <w:pPr>
        <w:spacing w:after="78" w:line="640" w:lineRule="exact"/>
        <w:jc w:val="center"/>
        <w:rPr>
          <w:rFonts w:ascii="Times New Roman" w:hAnsi="Times New Roman" w:eastAsia="长城小标宋体"/>
          <w:b/>
          <w:bCs/>
          <w:sz w:val="44"/>
          <w:szCs w:val="44"/>
        </w:rPr>
      </w:pPr>
      <w:r>
        <w:rPr>
          <w:rFonts w:hint="eastAsia" w:ascii="Times New Roman" w:hAnsi="Times New Roman" w:eastAsia="长城小标宋体"/>
          <w:b/>
          <w:bCs/>
          <w:sz w:val="44"/>
          <w:szCs w:val="44"/>
        </w:rPr>
        <w:t>询价</w:t>
      </w:r>
      <w:r>
        <w:rPr>
          <w:rFonts w:ascii="Times New Roman" w:hAnsi="Times New Roman" w:eastAsia="长城小标宋体"/>
          <w:b/>
          <w:bCs/>
          <w:sz w:val="44"/>
          <w:szCs w:val="44"/>
        </w:rPr>
        <w:t>告知函</w:t>
      </w:r>
    </w:p>
    <w:p w14:paraId="262B9118">
      <w:pPr>
        <w:spacing w:after="78"/>
        <w:rPr>
          <w:rFonts w:ascii="Times New Roman" w:hAnsi="Times New Roman" w:eastAsia="方正小标宋简体"/>
          <w:sz w:val="32"/>
          <w:szCs w:val="32"/>
        </w:rPr>
      </w:pPr>
    </w:p>
    <w:p w14:paraId="706A18A9">
      <w:pPr>
        <w:spacing w:after="78"/>
        <w:rPr>
          <w:rFonts w:ascii="Times New Roman" w:hAnsi="Times New Roman" w:eastAsia="方正小标宋简体"/>
          <w:sz w:val="32"/>
          <w:szCs w:val="32"/>
        </w:rPr>
      </w:pPr>
    </w:p>
    <w:p w14:paraId="31410E85">
      <w:pPr>
        <w:spacing w:after="78"/>
        <w:rPr>
          <w:rFonts w:ascii="Times New Roman" w:hAnsi="Times New Roman" w:eastAsia="方正小标宋简体"/>
          <w:sz w:val="32"/>
          <w:szCs w:val="32"/>
        </w:rPr>
      </w:pPr>
    </w:p>
    <w:p w14:paraId="27D6D95D">
      <w:pPr>
        <w:spacing w:after="78"/>
      </w:pPr>
    </w:p>
    <w:p w14:paraId="785D7E7A">
      <w:pPr>
        <w:spacing w:after="78"/>
        <w:rPr>
          <w:rFonts w:ascii="Times New Roman" w:hAnsi="Times New Roman" w:eastAsia="方正小标宋简体"/>
          <w:sz w:val="32"/>
          <w:szCs w:val="32"/>
        </w:rPr>
      </w:pPr>
    </w:p>
    <w:p w14:paraId="35CA0947">
      <w:pPr>
        <w:spacing w:after="78"/>
        <w:rPr>
          <w:rFonts w:ascii="Times New Roman" w:hAnsi="Times New Roman" w:eastAsia="方正小标宋简体"/>
          <w:sz w:val="32"/>
          <w:szCs w:val="32"/>
        </w:rPr>
      </w:pPr>
    </w:p>
    <w:p w14:paraId="22D2C57B">
      <w:pPr>
        <w:pStyle w:val="10"/>
        <w:rPr>
          <w:rFonts w:ascii="Times New Roman" w:hAnsi="Times New Roman" w:eastAsia="方正小标宋简体"/>
          <w:sz w:val="32"/>
          <w:szCs w:val="32"/>
        </w:rPr>
      </w:pPr>
    </w:p>
    <w:p w14:paraId="0AEECD9D">
      <w:pPr>
        <w:spacing w:after="78"/>
      </w:pPr>
    </w:p>
    <w:p w14:paraId="0652AFEB">
      <w:pPr>
        <w:pStyle w:val="10"/>
      </w:pPr>
    </w:p>
    <w:p w14:paraId="2D338079">
      <w:pPr>
        <w:pStyle w:val="4"/>
        <w:numPr>
          <w:ilvl w:val="0"/>
          <w:numId w:val="2"/>
        </w:numPr>
        <w:spacing w:after="78"/>
        <w:ind w:left="0" w:firstLine="0"/>
        <w:jc w:val="center"/>
        <w:rPr>
          <w:rFonts w:hint="eastAsia" w:ascii="黑体" w:hAnsi="黑体" w:eastAsia="黑体"/>
          <w:sz w:val="32"/>
          <w:szCs w:val="32"/>
        </w:rPr>
      </w:pPr>
      <w:r>
        <w:rPr>
          <w:rFonts w:hint="eastAsia" w:ascii="黑体" w:hAnsi="黑体" w:eastAsia="黑体"/>
          <w:sz w:val="32"/>
          <w:szCs w:val="32"/>
        </w:rPr>
        <w:t>项目关键信息</w:t>
      </w:r>
    </w:p>
    <w:p w14:paraId="2BD45AFB">
      <w:pPr>
        <w:spacing w:after="78"/>
      </w:pPr>
    </w:p>
    <w:p w14:paraId="0CB30B6E">
      <w:pPr>
        <w:pStyle w:val="5"/>
        <w:spacing w:after="78"/>
      </w:pPr>
      <w:r>
        <w:rPr>
          <w:rFonts w:hint="eastAsia"/>
        </w:rPr>
        <w:t>一、服务内容</w:t>
      </w:r>
    </w:p>
    <w:p w14:paraId="4BCA2FEF">
      <w:pPr>
        <w:widowControl/>
        <w:spacing w:after="78" w:line="640" w:lineRule="exact"/>
        <w:ind w:firstLine="648" w:firstLineChars="200"/>
        <w:jc w:val="left"/>
        <w:rPr>
          <w:rFonts w:hint="eastAsia" w:ascii="仿宋_GB2312" w:hAnsi="仿宋" w:eastAsia="仿宋_GB2312" w:cs="仿宋"/>
          <w:spacing w:val="2"/>
          <w:sz w:val="32"/>
          <w:szCs w:val="32"/>
        </w:rPr>
      </w:pPr>
      <w:r>
        <w:rPr>
          <w:rFonts w:hint="eastAsia" w:ascii="仿宋_GB2312" w:hAnsi="仿宋" w:eastAsia="仿宋_GB2312" w:cs="仿宋"/>
          <w:spacing w:val="2"/>
          <w:sz w:val="32"/>
          <w:szCs w:val="32"/>
        </w:rPr>
        <w:t>（一）采购项目名称：运输服务采购项目。</w:t>
      </w:r>
    </w:p>
    <w:p w14:paraId="269DCDC6">
      <w:pPr>
        <w:widowControl/>
        <w:spacing w:after="78" w:line="640" w:lineRule="exact"/>
        <w:ind w:firstLine="648" w:firstLineChars="200"/>
        <w:jc w:val="left"/>
        <w:rPr>
          <w:rFonts w:hint="eastAsia" w:ascii="仿宋_GB2312" w:hAnsi="仿宋" w:eastAsia="仿宋_GB2312" w:cs="仿宋"/>
          <w:spacing w:val="2"/>
          <w:sz w:val="32"/>
          <w:szCs w:val="32"/>
        </w:rPr>
      </w:pPr>
      <w:r>
        <w:rPr>
          <w:rFonts w:hint="eastAsia" w:ascii="仿宋_GB2312" w:hAnsi="仿宋" w:eastAsia="仿宋_GB2312" w:cs="仿宋"/>
          <w:spacing w:val="2"/>
          <w:sz w:val="32"/>
          <w:szCs w:val="32"/>
        </w:rPr>
        <w:t>（二）采购需求：</w:t>
      </w:r>
    </w:p>
    <w:p w14:paraId="31DBB828">
      <w:pPr>
        <w:widowControl/>
        <w:spacing w:after="78" w:line="640" w:lineRule="exact"/>
        <w:ind w:firstLine="640" w:firstLineChars="200"/>
        <w:jc w:val="left"/>
        <w:rPr>
          <w:rFonts w:hint="eastAsia" w:eastAsia="仿宋_GB2312"/>
          <w:color w:val="000000"/>
          <w:sz w:val="32"/>
          <w:szCs w:val="32"/>
          <w:lang w:val="zh-CN"/>
        </w:rPr>
      </w:pPr>
      <w:r>
        <w:rPr>
          <w:rFonts w:hint="eastAsia" w:eastAsia="仿宋_GB2312"/>
          <w:color w:val="000000"/>
          <w:sz w:val="32"/>
          <w:szCs w:val="32"/>
          <w:lang w:val="zh-CN"/>
        </w:rPr>
        <w:t>本次项目为万隆泥渣筛分点的原料运输服务。响应单位应根据询价文件的要求，开展项目尽职调查工作，充分理解本项目的需求，充分了解项目的客观情况，提供符合采购人需求的服务。</w:t>
      </w:r>
    </w:p>
    <w:p w14:paraId="4173F980">
      <w:pPr>
        <w:widowControl/>
        <w:spacing w:after="78" w:line="640" w:lineRule="exact"/>
        <w:ind w:firstLine="640" w:firstLineChars="200"/>
        <w:jc w:val="left"/>
        <w:rPr>
          <w:rFonts w:eastAsia="仿宋_GB2312"/>
          <w:color w:val="000000"/>
          <w:sz w:val="32"/>
          <w:szCs w:val="32"/>
          <w:lang w:val="zh-CN"/>
        </w:rPr>
      </w:pPr>
      <w:r>
        <w:rPr>
          <w:rFonts w:hint="eastAsia" w:eastAsia="仿宋_GB2312"/>
          <w:color w:val="000000"/>
          <w:sz w:val="32"/>
          <w:szCs w:val="32"/>
          <w:lang w:val="en-US" w:eastAsia="zh-CN"/>
        </w:rPr>
        <w:t>本项目暂估数量为2000吨，</w:t>
      </w:r>
      <w:r>
        <w:rPr>
          <w:rFonts w:hint="eastAsia" w:eastAsia="仿宋_GB2312"/>
          <w:color w:val="000000"/>
          <w:sz w:val="32"/>
          <w:szCs w:val="32"/>
          <w:lang w:val="zh-CN"/>
        </w:rPr>
        <w:t>采购人无法提前精准预测原料运输总量，故采购人不对服务期限内授予中选人的运输量、采购合同总额进行承诺。采购人的每日运输需求量以项目通知为准，在服务期内响应单位不得因采购人运输量的减少或增加而要求提供任何形式的补偿、赔偿或要求采购人按暂定数量采购相应服务。响应单位应答即视为充分理解并接受采购人无法承诺每日运输量的情况，并无条件满足采购人所委托的运输需求，完全服务采购人的运输调度</w:t>
      </w:r>
      <w:r>
        <w:rPr>
          <w:rFonts w:hint="eastAsia" w:eastAsia="仿宋_GB2312"/>
          <w:color w:val="000000"/>
          <w:sz w:val="32"/>
          <w:szCs w:val="32"/>
        </w:rPr>
        <w:t>。</w:t>
      </w:r>
    </w:p>
    <w:p w14:paraId="62EE9371">
      <w:pPr>
        <w:widowControl/>
        <w:spacing w:after="78" w:line="640" w:lineRule="exact"/>
        <w:ind w:firstLine="640" w:firstLineChars="200"/>
        <w:jc w:val="left"/>
        <w:rPr>
          <w:rFonts w:hint="default" w:ascii="Times New Roman" w:hAnsi="Times New Roman" w:eastAsia="仿宋_GB2312"/>
          <w:sz w:val="32"/>
          <w:szCs w:val="32"/>
          <w:lang w:val="en-US" w:eastAsia="zh-CN"/>
        </w:rPr>
      </w:pPr>
      <w:r>
        <w:rPr>
          <w:rFonts w:hint="eastAsia" w:eastAsia="仿宋_GB2312"/>
          <w:color w:val="000000"/>
          <w:sz w:val="32"/>
          <w:szCs w:val="32"/>
          <w:lang w:val="en-US" w:eastAsia="zh-CN"/>
        </w:rPr>
        <w:t>本项目为预采购，采购结果待我司业务合同生效即日起生效。</w:t>
      </w:r>
    </w:p>
    <w:p w14:paraId="0DADE7D9">
      <w:pPr>
        <w:widowControl/>
        <w:spacing w:after="78" w:line="640" w:lineRule="exact"/>
        <w:ind w:firstLine="648" w:firstLineChars="200"/>
        <w:jc w:val="left"/>
        <w:rPr>
          <w:rFonts w:hint="eastAsia" w:ascii="仿宋_GB2312" w:hAnsi="仿宋" w:eastAsia="仿宋_GB2312" w:cs="仿宋"/>
          <w:spacing w:val="2"/>
          <w:sz w:val="32"/>
          <w:szCs w:val="32"/>
        </w:rPr>
      </w:pPr>
      <w:r>
        <w:rPr>
          <w:rFonts w:hint="eastAsia" w:ascii="仿宋_GB2312" w:hAnsi="仿宋" w:eastAsia="仿宋_GB2312" w:cs="仿宋"/>
          <w:spacing w:val="2"/>
          <w:sz w:val="32"/>
          <w:szCs w:val="32"/>
        </w:rPr>
        <w:t>（三）含税限价要求：</w:t>
      </w:r>
      <w:r>
        <w:rPr>
          <w:rFonts w:hint="eastAsia" w:ascii="仿宋_GB2312" w:hAnsi="仿宋" w:eastAsia="仿宋_GB2312" w:cs="仿宋"/>
          <w:spacing w:val="2"/>
          <w:sz w:val="32"/>
          <w:szCs w:val="32"/>
          <w:lang w:val="en-US" w:eastAsia="zh-CN"/>
        </w:rPr>
        <w:t>25.5元/吨（起点自观澜河口调蓄池至终点万隆泥渣筛分点运距以27km计）</w:t>
      </w:r>
      <w:r>
        <w:rPr>
          <w:rFonts w:hint="eastAsia" w:ascii="仿宋_GB2312" w:hAnsi="仿宋" w:eastAsia="仿宋_GB2312" w:cs="仿宋"/>
          <w:spacing w:val="2"/>
          <w:sz w:val="32"/>
          <w:szCs w:val="32"/>
        </w:rPr>
        <w:t>（报价不得超过限价要求，否则做无效报价）：</w:t>
      </w:r>
    </w:p>
    <w:p w14:paraId="63A41B83">
      <w:pPr>
        <w:spacing w:after="78" w:line="640" w:lineRule="exact"/>
        <w:ind w:firstLine="648" w:firstLineChars="200"/>
        <w:rPr>
          <w:rFonts w:hint="default" w:ascii="仿宋_GB2312" w:hAnsi="仿宋" w:eastAsia="仿宋_GB2312" w:cs="仿宋"/>
          <w:spacing w:val="2"/>
          <w:sz w:val="32"/>
          <w:szCs w:val="32"/>
          <w:lang w:val="en-US" w:eastAsia="zh-CN"/>
        </w:rPr>
      </w:pPr>
      <w:r>
        <w:rPr>
          <w:rFonts w:hint="eastAsia" w:ascii="仿宋_GB2312" w:hAnsi="仿宋" w:eastAsia="仿宋_GB2312" w:cs="仿宋"/>
          <w:spacing w:val="2"/>
          <w:sz w:val="32"/>
          <w:szCs w:val="32"/>
        </w:rPr>
        <w:t>（四）服务期限：</w:t>
      </w:r>
      <w:r>
        <w:rPr>
          <w:rFonts w:hint="eastAsia" w:ascii="仿宋_GB2312" w:hAnsi="仿宋" w:eastAsia="仿宋_GB2312" w:cs="仿宋"/>
          <w:spacing w:val="2"/>
          <w:sz w:val="32"/>
          <w:szCs w:val="32"/>
          <w:lang w:val="en-US" w:eastAsia="zh-CN"/>
        </w:rPr>
        <w:t>1个月，合同起至时间以签订时间为准。</w:t>
      </w:r>
    </w:p>
    <w:p w14:paraId="29C06CD3">
      <w:pPr>
        <w:widowControl/>
        <w:spacing w:after="78" w:line="640" w:lineRule="exact"/>
        <w:ind w:firstLine="648" w:firstLineChars="200"/>
        <w:jc w:val="left"/>
        <w:rPr>
          <w:rFonts w:hint="eastAsia" w:ascii="仿宋_GB2312" w:hAnsi="仿宋" w:eastAsia="仿宋_GB2312" w:cs="仿宋"/>
          <w:spacing w:val="2"/>
          <w:sz w:val="32"/>
          <w:szCs w:val="32"/>
        </w:rPr>
      </w:pPr>
      <w:r>
        <w:rPr>
          <w:rFonts w:hint="eastAsia" w:ascii="仿宋_GB2312" w:hAnsi="仿宋" w:eastAsia="仿宋_GB2312" w:cs="仿宋"/>
          <w:spacing w:val="2"/>
          <w:sz w:val="32"/>
          <w:szCs w:val="32"/>
        </w:rPr>
        <w:t>（五）计量方式：</w:t>
      </w:r>
      <w:r>
        <w:rPr>
          <w:rFonts w:hint="eastAsia" w:eastAsia="仿宋_GB2312"/>
          <w:color w:val="000000"/>
          <w:sz w:val="32"/>
          <w:szCs w:val="32"/>
          <w:lang w:val="zh-CN"/>
        </w:rPr>
        <w:t>重量以入厂原料量计，进厂原料量=到场车辆总重-卸泥后空车重量</w:t>
      </w:r>
      <w:r>
        <w:rPr>
          <w:rFonts w:hint="eastAsia" w:ascii="仿宋_GB2312" w:hAnsi="仿宋" w:eastAsia="仿宋_GB2312" w:cs="仿宋"/>
          <w:spacing w:val="2"/>
          <w:sz w:val="32"/>
          <w:szCs w:val="32"/>
        </w:rPr>
        <w:t>。</w:t>
      </w:r>
    </w:p>
    <w:p w14:paraId="12F83752">
      <w:pPr>
        <w:widowControl/>
        <w:spacing w:after="78" w:line="640" w:lineRule="exact"/>
        <w:ind w:firstLine="648" w:firstLineChars="200"/>
        <w:jc w:val="left"/>
        <w:rPr>
          <w:rFonts w:hint="eastAsia" w:ascii="仿宋_GB2312" w:hAnsi="仿宋" w:eastAsia="仿宋_GB2312" w:cs="仿宋"/>
          <w:spacing w:val="2"/>
          <w:sz w:val="32"/>
          <w:szCs w:val="32"/>
        </w:rPr>
      </w:pPr>
      <w:r>
        <w:rPr>
          <w:rFonts w:hint="eastAsia" w:ascii="仿宋_GB2312" w:hAnsi="仿宋" w:eastAsia="仿宋_GB2312" w:cs="仿宋"/>
          <w:spacing w:val="2"/>
          <w:sz w:val="32"/>
          <w:szCs w:val="32"/>
        </w:rPr>
        <w:t>（六）路线运距确定原则：</w:t>
      </w:r>
      <w:r>
        <w:rPr>
          <w:rFonts w:hint="eastAsia" w:ascii="Arial" w:hAnsi="Arial" w:eastAsia="仿宋_GB2312" w:cs="Times New Roman"/>
          <w:color w:val="000000"/>
          <w:sz w:val="32"/>
          <w:szCs w:val="32"/>
          <w:lang w:val="en-US" w:eastAsia="zh-CN"/>
        </w:rPr>
        <w:t>起点为：深圳市龙华区观澜街道桂花路380号观澜河口调蓄池；终点为：</w:t>
      </w:r>
      <w:r>
        <w:rPr>
          <w:rFonts w:hint="eastAsia" w:eastAsia="仿宋_GB2312" w:cs="Times New Roman"/>
          <w:color w:val="000000"/>
          <w:sz w:val="32"/>
          <w:szCs w:val="32"/>
          <w:highlight w:val="none"/>
          <w:lang w:val="en-US" w:eastAsia="zh-CN"/>
        </w:rPr>
        <w:t>深圳市光明区公明街道屋园路70 号</w:t>
      </w:r>
      <w:r>
        <w:rPr>
          <w:rFonts w:hint="eastAsia" w:eastAsia="仿宋_GB2312" w:cs="Times New Roman"/>
          <w:color w:val="000000"/>
          <w:sz w:val="32"/>
          <w:szCs w:val="32"/>
          <w:lang w:val="en-US" w:eastAsia="zh-CN"/>
        </w:rPr>
        <w:t>。</w:t>
      </w:r>
      <w:r>
        <w:rPr>
          <w:rFonts w:hint="eastAsia" w:ascii="仿宋_GB2312" w:hAnsi="仿宋" w:eastAsia="仿宋_GB2312" w:cs="仿宋"/>
          <w:spacing w:val="2"/>
          <w:sz w:val="32"/>
          <w:szCs w:val="32"/>
          <w:lang w:val="en-US" w:eastAsia="zh-CN"/>
        </w:rPr>
        <w:t>以27km计</w:t>
      </w:r>
      <w:r>
        <w:rPr>
          <w:rFonts w:hint="eastAsia" w:ascii="仿宋_GB2312" w:hAnsi="仿宋" w:eastAsia="仿宋_GB2312" w:cs="仿宋"/>
          <w:spacing w:val="2"/>
          <w:sz w:val="32"/>
          <w:szCs w:val="32"/>
        </w:rPr>
        <w:t>。如遇该路线有限行，由响应单位自行向相关部门办理通行手续，响应单位应自行考虑相关风险，运输路线一旦确定，未经合同甲方同意，不得调整。响应单位不得以任何理由要求采购人上调运输单价或拒绝提供运输服务，否则按响应单位违约进行处理。</w:t>
      </w:r>
    </w:p>
    <w:p w14:paraId="2B1CFBCE">
      <w:pPr>
        <w:widowControl/>
        <w:spacing w:after="78" w:line="640" w:lineRule="exact"/>
        <w:ind w:firstLine="648" w:firstLineChars="200"/>
        <w:jc w:val="left"/>
        <w:rPr>
          <w:rFonts w:hint="eastAsia" w:ascii="仿宋_GB2312" w:hAnsi="仿宋" w:eastAsia="仿宋_GB2312" w:cs="仿宋"/>
          <w:spacing w:val="2"/>
          <w:sz w:val="32"/>
          <w:szCs w:val="32"/>
        </w:rPr>
      </w:pPr>
      <w:r>
        <w:rPr>
          <w:rFonts w:hint="eastAsia" w:ascii="仿宋_GB2312" w:hAnsi="仿宋" w:eastAsia="仿宋_GB2312" w:cs="仿宋"/>
          <w:spacing w:val="2"/>
          <w:sz w:val="32"/>
          <w:szCs w:val="32"/>
        </w:rPr>
        <w:t>（七）计价方式：</w:t>
      </w:r>
    </w:p>
    <w:p w14:paraId="2FF949D6">
      <w:pPr>
        <w:widowControl/>
        <w:spacing w:after="78" w:line="640" w:lineRule="exact"/>
        <w:ind w:firstLine="648" w:firstLineChars="200"/>
        <w:jc w:val="left"/>
        <w:rPr>
          <w:rFonts w:hint="eastAsia" w:ascii="仿宋_GB2312" w:hAnsi="仿宋" w:eastAsia="仿宋_GB2312" w:cs="仿宋"/>
          <w:spacing w:val="2"/>
          <w:sz w:val="32"/>
          <w:szCs w:val="32"/>
        </w:rPr>
      </w:pPr>
      <w:r>
        <w:rPr>
          <w:rFonts w:hint="eastAsia" w:ascii="仿宋_GB2312" w:hAnsi="仿宋" w:eastAsia="仿宋_GB2312" w:cs="仿宋"/>
          <w:spacing w:val="2"/>
          <w:sz w:val="32"/>
          <w:szCs w:val="32"/>
        </w:rPr>
        <w:t>（1）合同单价=单价上限*中选折扣率。</w:t>
      </w:r>
    </w:p>
    <w:p w14:paraId="099275AE">
      <w:pPr>
        <w:widowControl/>
        <w:spacing w:after="78" w:line="640" w:lineRule="exact"/>
        <w:ind w:firstLine="648" w:firstLineChars="200"/>
        <w:jc w:val="left"/>
        <w:rPr>
          <w:rFonts w:hint="eastAsia" w:ascii="仿宋_GB2312" w:hAnsi="仿宋" w:eastAsia="仿宋_GB2312" w:cs="仿宋"/>
          <w:spacing w:val="2"/>
          <w:sz w:val="32"/>
          <w:szCs w:val="32"/>
        </w:rPr>
      </w:pPr>
      <w:r>
        <w:rPr>
          <w:rFonts w:hint="eastAsia" w:ascii="仿宋_GB2312" w:hAnsi="仿宋" w:eastAsia="仿宋_GB2312" w:cs="仿宋"/>
          <w:spacing w:val="2"/>
          <w:sz w:val="32"/>
          <w:szCs w:val="32"/>
        </w:rPr>
        <w:t>（2）运输服务费的计算公式为：</w:t>
      </w:r>
    </w:p>
    <w:p w14:paraId="52B94D01">
      <w:pPr>
        <w:widowControl/>
        <w:spacing w:after="78" w:line="640" w:lineRule="exact"/>
        <w:ind w:firstLine="648" w:firstLineChars="200"/>
        <w:jc w:val="left"/>
        <w:rPr>
          <w:rFonts w:hint="eastAsia" w:ascii="仿宋_GB2312" w:hAnsi="仿宋" w:eastAsia="仿宋_GB2312" w:cs="仿宋"/>
          <w:spacing w:val="2"/>
          <w:sz w:val="32"/>
          <w:szCs w:val="32"/>
        </w:rPr>
      </w:pPr>
      <w:r>
        <w:rPr>
          <w:rFonts w:hint="eastAsia" w:ascii="仿宋_GB2312" w:hAnsi="仿宋" w:eastAsia="仿宋_GB2312" w:cs="仿宋"/>
          <w:spacing w:val="2"/>
          <w:sz w:val="32"/>
          <w:szCs w:val="32"/>
        </w:rPr>
        <w:t>运输服务费（元）=A（元／吨）×B（吨）</w:t>
      </w:r>
    </w:p>
    <w:p w14:paraId="1512244D">
      <w:pPr>
        <w:widowControl/>
        <w:spacing w:after="78" w:line="640" w:lineRule="exact"/>
        <w:ind w:firstLine="648" w:firstLineChars="200"/>
        <w:jc w:val="left"/>
        <w:rPr>
          <w:rFonts w:hint="eastAsia" w:ascii="仿宋_GB2312" w:hAnsi="仿宋" w:eastAsia="仿宋_GB2312" w:cs="仿宋"/>
          <w:spacing w:val="2"/>
          <w:sz w:val="32"/>
          <w:szCs w:val="32"/>
        </w:rPr>
      </w:pPr>
      <w:r>
        <w:rPr>
          <w:rFonts w:hint="eastAsia" w:ascii="仿宋_GB2312" w:hAnsi="仿宋" w:eastAsia="仿宋_GB2312" w:cs="仿宋"/>
          <w:spacing w:val="2"/>
          <w:sz w:val="32"/>
          <w:szCs w:val="32"/>
        </w:rPr>
        <w:t>运输服务费根据以上公式计算后，结算均保留两位小数。</w:t>
      </w:r>
    </w:p>
    <w:p w14:paraId="7407606E">
      <w:pPr>
        <w:widowControl/>
        <w:spacing w:after="78" w:line="640" w:lineRule="exact"/>
        <w:ind w:firstLine="648" w:firstLineChars="200"/>
        <w:jc w:val="left"/>
        <w:rPr>
          <w:rFonts w:hint="eastAsia" w:ascii="仿宋_GB2312" w:hAnsi="仿宋" w:eastAsia="仿宋_GB2312" w:cs="仿宋"/>
          <w:spacing w:val="2"/>
          <w:sz w:val="32"/>
          <w:szCs w:val="32"/>
        </w:rPr>
      </w:pPr>
      <w:r>
        <w:rPr>
          <w:rFonts w:hint="eastAsia" w:ascii="仿宋_GB2312" w:hAnsi="仿宋" w:eastAsia="仿宋_GB2312" w:cs="仿宋"/>
          <w:spacing w:val="2"/>
          <w:sz w:val="32"/>
          <w:szCs w:val="32"/>
        </w:rPr>
        <w:t>（3）当月服务项目总费用的计算公式为：</w:t>
      </w:r>
    </w:p>
    <w:p w14:paraId="5A0B6095">
      <w:pPr>
        <w:widowControl/>
        <w:spacing w:after="78" w:line="640" w:lineRule="exact"/>
        <w:ind w:firstLine="648" w:firstLineChars="200"/>
        <w:jc w:val="left"/>
        <w:rPr>
          <w:rFonts w:hint="eastAsia" w:ascii="仿宋_GB2312" w:hAnsi="仿宋" w:eastAsia="仿宋_GB2312" w:cs="仿宋"/>
          <w:spacing w:val="2"/>
          <w:sz w:val="32"/>
          <w:szCs w:val="32"/>
        </w:rPr>
      </w:pPr>
      <w:r>
        <w:rPr>
          <w:rFonts w:hint="eastAsia" w:ascii="仿宋_GB2312" w:hAnsi="仿宋" w:eastAsia="仿宋_GB2312" w:cs="仿宋"/>
          <w:spacing w:val="2"/>
          <w:sz w:val="32"/>
          <w:szCs w:val="32"/>
        </w:rPr>
        <w:t>当月服务项目总费用（元）=∑各路线服务项目费用（元）-当月开具罚单的罚金（元）</w:t>
      </w:r>
    </w:p>
    <w:p w14:paraId="01852174">
      <w:pPr>
        <w:widowControl/>
        <w:spacing w:after="78" w:line="640" w:lineRule="exact"/>
        <w:ind w:firstLine="648" w:firstLineChars="200"/>
        <w:jc w:val="left"/>
        <w:rPr>
          <w:rFonts w:hint="eastAsia" w:ascii="仿宋_GB2312" w:hAnsi="仿宋" w:eastAsia="仿宋_GB2312" w:cs="仿宋"/>
          <w:spacing w:val="2"/>
          <w:sz w:val="32"/>
          <w:szCs w:val="32"/>
        </w:rPr>
      </w:pPr>
      <w:r>
        <w:rPr>
          <w:rFonts w:hint="eastAsia" w:ascii="仿宋_GB2312" w:hAnsi="仿宋" w:eastAsia="仿宋_GB2312" w:cs="仿宋"/>
          <w:spacing w:val="2"/>
          <w:sz w:val="32"/>
          <w:szCs w:val="32"/>
        </w:rPr>
        <w:t>（4）注：</w:t>
      </w:r>
    </w:p>
    <w:p w14:paraId="6B611323">
      <w:pPr>
        <w:widowControl/>
        <w:spacing w:after="78" w:line="640" w:lineRule="exact"/>
        <w:ind w:firstLine="648" w:firstLineChars="200"/>
        <w:jc w:val="left"/>
        <w:rPr>
          <w:rFonts w:hint="eastAsia" w:ascii="仿宋_GB2312" w:hAnsi="仿宋" w:eastAsia="仿宋_GB2312" w:cs="仿宋"/>
          <w:spacing w:val="2"/>
          <w:sz w:val="32"/>
          <w:szCs w:val="32"/>
        </w:rPr>
      </w:pPr>
      <w:r>
        <w:rPr>
          <w:rFonts w:hint="eastAsia" w:ascii="仿宋_GB2312" w:hAnsi="仿宋" w:eastAsia="仿宋_GB2312" w:cs="仿宋"/>
          <w:spacing w:val="2"/>
          <w:sz w:val="32"/>
          <w:szCs w:val="32"/>
        </w:rPr>
        <w:t>上述公式的“A”指：合同价，合同价单位为“元/吨”。</w:t>
      </w:r>
    </w:p>
    <w:p w14:paraId="0628282C">
      <w:pPr>
        <w:widowControl/>
        <w:spacing w:after="78" w:line="640" w:lineRule="exact"/>
        <w:ind w:firstLine="648" w:firstLineChars="200"/>
        <w:jc w:val="left"/>
        <w:rPr>
          <w:rFonts w:hint="eastAsia" w:ascii="仿宋_GB2312" w:hAnsi="仿宋" w:eastAsia="仿宋_GB2312" w:cs="仿宋"/>
          <w:spacing w:val="2"/>
          <w:sz w:val="32"/>
          <w:szCs w:val="32"/>
        </w:rPr>
      </w:pPr>
      <w:r>
        <w:rPr>
          <w:rFonts w:hint="eastAsia" w:ascii="仿宋_GB2312" w:hAnsi="仿宋" w:eastAsia="仿宋_GB2312" w:cs="仿宋"/>
          <w:spacing w:val="2"/>
          <w:sz w:val="32"/>
          <w:szCs w:val="32"/>
        </w:rPr>
        <w:t>上述公式的“B”指：实际结算量（吨）。</w:t>
      </w:r>
    </w:p>
    <w:p w14:paraId="79143147">
      <w:pPr>
        <w:widowControl/>
        <w:spacing w:after="78" w:line="640" w:lineRule="exact"/>
        <w:ind w:firstLine="648" w:firstLineChars="200"/>
        <w:jc w:val="left"/>
        <w:rPr>
          <w:rFonts w:hint="eastAsia" w:ascii="仿宋_GB2312" w:hAnsi="仿宋" w:eastAsia="仿宋_GB2312" w:cs="仿宋"/>
          <w:spacing w:val="2"/>
          <w:sz w:val="32"/>
          <w:szCs w:val="32"/>
        </w:rPr>
      </w:pPr>
      <w:r>
        <w:rPr>
          <w:rFonts w:hint="eastAsia" w:ascii="仿宋_GB2312" w:hAnsi="仿宋" w:eastAsia="仿宋_GB2312" w:cs="仿宋"/>
          <w:spacing w:val="2"/>
          <w:sz w:val="32"/>
          <w:szCs w:val="32"/>
        </w:rPr>
        <w:t>（八）结算方式：</w:t>
      </w:r>
    </w:p>
    <w:p w14:paraId="6FB63AAF">
      <w:pPr>
        <w:widowControl/>
        <w:spacing w:after="78" w:line="640" w:lineRule="exact"/>
        <w:ind w:firstLine="648" w:firstLineChars="200"/>
        <w:jc w:val="left"/>
        <w:rPr>
          <w:rFonts w:hint="eastAsia" w:ascii="仿宋_GB2312" w:hAnsi="仿宋" w:eastAsia="仿宋_GB2312" w:cs="仿宋"/>
          <w:spacing w:val="2"/>
          <w:sz w:val="32"/>
          <w:szCs w:val="32"/>
        </w:rPr>
      </w:pPr>
      <w:r>
        <w:rPr>
          <w:rFonts w:hint="eastAsia" w:ascii="仿宋_GB2312" w:hAnsi="仿宋" w:eastAsia="仿宋_GB2312" w:cs="仿宋"/>
          <w:spacing w:val="2"/>
          <w:sz w:val="32"/>
          <w:szCs w:val="32"/>
        </w:rPr>
        <w:t>按月结算，按月支付。</w:t>
      </w:r>
    </w:p>
    <w:p w14:paraId="7A3CB840">
      <w:pPr>
        <w:widowControl/>
        <w:spacing w:after="78" w:line="640" w:lineRule="exact"/>
        <w:ind w:firstLine="648" w:firstLineChars="200"/>
        <w:jc w:val="left"/>
        <w:rPr>
          <w:rFonts w:hint="eastAsia" w:ascii="仿宋_GB2312" w:hAnsi="仿宋" w:eastAsia="仿宋_GB2312" w:cs="仿宋"/>
          <w:spacing w:val="2"/>
          <w:sz w:val="32"/>
          <w:szCs w:val="32"/>
        </w:rPr>
      </w:pPr>
      <w:r>
        <w:rPr>
          <w:rFonts w:hint="eastAsia" w:ascii="仿宋_GB2312" w:hAnsi="仿宋" w:eastAsia="仿宋_GB2312" w:cs="仿宋"/>
          <w:spacing w:val="2"/>
          <w:sz w:val="32"/>
          <w:szCs w:val="32"/>
        </w:rPr>
        <w:t>按月统计、按月核算。原料实际结算量以原料移出单位、运输单位、原料接收单位三方盖章确认的上月月报表等材料计量的数据为准。中选人在每月5日前提交上述材料给采购人复核，采购人收到中选人材料后进行核准，在核准确认应付金额后，中选人提供费用付款申请、经双方验收核对无误的证明文件及国家税务正式的9%增值税专用发票至采购人，经采购人审核通过后付款。首次结算，采购人收到中选人提交的符合要求的履约担保后进行款项支付。</w:t>
      </w:r>
    </w:p>
    <w:p w14:paraId="6E8213B5">
      <w:pPr>
        <w:widowControl/>
        <w:spacing w:after="78" w:line="640" w:lineRule="exact"/>
        <w:ind w:firstLine="648" w:firstLineChars="200"/>
        <w:jc w:val="left"/>
        <w:rPr>
          <w:rFonts w:hint="eastAsia" w:ascii="仿宋_GB2312" w:hAnsi="仿宋" w:eastAsia="仿宋_GB2312" w:cs="仿宋"/>
          <w:spacing w:val="2"/>
          <w:sz w:val="32"/>
          <w:szCs w:val="32"/>
        </w:rPr>
      </w:pPr>
      <w:r>
        <w:rPr>
          <w:rFonts w:hint="eastAsia" w:ascii="仿宋_GB2312" w:hAnsi="仿宋" w:eastAsia="仿宋_GB2312" w:cs="仿宋"/>
          <w:spacing w:val="2"/>
          <w:sz w:val="32"/>
          <w:szCs w:val="32"/>
        </w:rPr>
        <w:t>（九）报价要求：</w:t>
      </w:r>
    </w:p>
    <w:p w14:paraId="34103847">
      <w:pPr>
        <w:widowControl/>
        <w:spacing w:after="78" w:line="640" w:lineRule="exact"/>
        <w:ind w:firstLine="640" w:firstLineChars="200"/>
        <w:jc w:val="left"/>
        <w:rPr>
          <w:rFonts w:ascii="Calibri" w:eastAsia="仿宋_GB2312"/>
          <w:color w:val="000000"/>
          <w:sz w:val="32"/>
          <w:szCs w:val="32"/>
          <w:lang w:val="zh-CN"/>
        </w:rPr>
      </w:pPr>
      <w:r>
        <w:rPr>
          <w:rFonts w:hint="eastAsia" w:eastAsia="仿宋_GB2312"/>
          <w:color w:val="000000"/>
          <w:sz w:val="32"/>
          <w:szCs w:val="32"/>
          <w:lang w:val="zh-CN"/>
        </w:rPr>
        <w:t>（1）</w:t>
      </w:r>
      <w:r>
        <w:rPr>
          <w:rFonts w:ascii="Calibri" w:eastAsia="仿宋_GB2312"/>
          <w:color w:val="000000"/>
          <w:sz w:val="32"/>
          <w:szCs w:val="32"/>
          <w:lang w:val="zh-CN"/>
        </w:rPr>
        <w:t>单价单位为“元/吨”。</w:t>
      </w:r>
    </w:p>
    <w:p w14:paraId="6D4BD854">
      <w:pPr>
        <w:widowControl/>
        <w:spacing w:after="78" w:line="640" w:lineRule="exact"/>
        <w:ind w:firstLine="640" w:firstLineChars="200"/>
        <w:jc w:val="left"/>
        <w:rPr>
          <w:rFonts w:ascii="Calibri" w:eastAsia="仿宋_GB2312"/>
          <w:color w:val="000000"/>
          <w:sz w:val="32"/>
          <w:szCs w:val="32"/>
          <w:lang w:val="zh-CN"/>
        </w:rPr>
      </w:pPr>
      <w:r>
        <w:rPr>
          <w:rFonts w:hint="eastAsia" w:eastAsia="仿宋_GB2312"/>
          <w:color w:val="000000"/>
          <w:sz w:val="32"/>
          <w:szCs w:val="32"/>
          <w:lang w:val="zh-CN"/>
        </w:rPr>
        <w:t>（2）</w:t>
      </w:r>
      <w:r>
        <w:rPr>
          <w:rFonts w:eastAsia="仿宋_GB2312"/>
          <w:color w:val="000000"/>
          <w:sz w:val="32"/>
          <w:szCs w:val="32"/>
          <w:lang w:val="zh-CN"/>
        </w:rPr>
        <w:t>响应</w:t>
      </w:r>
      <w:r>
        <w:rPr>
          <w:rFonts w:ascii="Calibri" w:eastAsia="仿宋_GB2312"/>
          <w:color w:val="000000"/>
          <w:sz w:val="32"/>
          <w:szCs w:val="32"/>
          <w:lang w:val="zh-CN"/>
        </w:rPr>
        <w:t>报价为单价包干，已包括运输单位从运输起点将原料装车、运送至终点的全过程及进行管理所可能发生的相关全部费用，包括但不限于原料运输车辆的购置、保险、养路费、相关必要证件办理费用、车船税及保养维修等费用，原料装卸运输的人工、装卸货耗时产生的时间成本、油费、过路桥费、运杂费、交通违规违法罚款赔偿费、GPS安装，以及利润、税金和安全文明措施费及有关保险、责任等各种可能发生的费用，以及上述这些费用成本上涨增加等所有风险因素等。</w:t>
      </w:r>
    </w:p>
    <w:p w14:paraId="11B6F4DF">
      <w:pPr>
        <w:widowControl/>
        <w:spacing w:after="78" w:line="640" w:lineRule="exact"/>
        <w:ind w:firstLine="640" w:firstLineChars="200"/>
        <w:jc w:val="left"/>
        <w:rPr>
          <w:rFonts w:ascii="Calibri" w:eastAsia="仿宋_GB2312"/>
          <w:color w:val="000000"/>
          <w:sz w:val="32"/>
          <w:szCs w:val="32"/>
          <w:lang w:val="zh-CN"/>
        </w:rPr>
      </w:pPr>
      <w:r>
        <w:rPr>
          <w:rFonts w:hint="eastAsia" w:eastAsia="仿宋_GB2312"/>
          <w:color w:val="000000"/>
          <w:sz w:val="32"/>
          <w:szCs w:val="32"/>
          <w:lang w:val="zh-CN"/>
        </w:rPr>
        <w:t>（3）</w:t>
      </w:r>
      <w:r>
        <w:rPr>
          <w:rFonts w:hint="eastAsia" w:ascii="Calibri" w:eastAsia="仿宋_GB2312"/>
          <w:color w:val="000000"/>
          <w:sz w:val="32"/>
          <w:szCs w:val="32"/>
          <w:lang w:val="zh-CN"/>
        </w:rPr>
        <w:t>本项目单价上限均含9%增值税，</w:t>
      </w:r>
      <w:r>
        <w:rPr>
          <w:rFonts w:hint="eastAsia" w:eastAsia="仿宋_GB2312"/>
          <w:color w:val="000000"/>
          <w:sz w:val="32"/>
          <w:szCs w:val="32"/>
          <w:lang w:val="zh-CN"/>
        </w:rPr>
        <w:t>中选</w:t>
      </w:r>
      <w:r>
        <w:rPr>
          <w:rFonts w:hint="eastAsia" w:ascii="Calibri" w:eastAsia="仿宋_GB2312"/>
          <w:color w:val="000000"/>
          <w:sz w:val="32"/>
          <w:szCs w:val="32"/>
          <w:lang w:val="zh-CN"/>
        </w:rPr>
        <w:t>合同价</w:t>
      </w:r>
      <w:r>
        <w:rPr>
          <w:rFonts w:ascii="Calibri" w:eastAsia="仿宋_GB2312"/>
          <w:color w:val="000000"/>
          <w:sz w:val="32"/>
          <w:szCs w:val="32"/>
          <w:lang w:val="zh-CN"/>
        </w:rPr>
        <w:t>均为含税价（</w:t>
      </w:r>
      <w:r>
        <w:rPr>
          <w:rFonts w:eastAsia="仿宋_GB2312"/>
          <w:color w:val="000000"/>
          <w:sz w:val="32"/>
          <w:szCs w:val="32"/>
          <w:lang w:val="zh-CN"/>
        </w:rPr>
        <w:t>响应单位</w:t>
      </w:r>
      <w:r>
        <w:rPr>
          <w:rFonts w:ascii="Calibri" w:eastAsia="仿宋_GB2312"/>
          <w:color w:val="000000"/>
          <w:sz w:val="32"/>
          <w:szCs w:val="32"/>
          <w:lang w:val="zh-CN"/>
        </w:rPr>
        <w:t>开具税率为9%增值税专用发票，</w:t>
      </w:r>
      <w:r>
        <w:rPr>
          <w:rFonts w:eastAsia="仿宋_GB2312"/>
          <w:color w:val="000000"/>
          <w:sz w:val="32"/>
          <w:szCs w:val="32"/>
          <w:lang w:val="zh-CN"/>
        </w:rPr>
        <w:t>响应单位响应</w:t>
      </w:r>
      <w:r>
        <w:rPr>
          <w:rFonts w:ascii="Calibri" w:eastAsia="仿宋_GB2312"/>
          <w:color w:val="000000"/>
          <w:sz w:val="32"/>
          <w:szCs w:val="32"/>
          <w:lang w:val="zh-CN"/>
        </w:rPr>
        <w:t>即视为知悉并充分接受上述情况。如</w:t>
      </w:r>
      <w:r>
        <w:rPr>
          <w:rFonts w:eastAsia="仿宋_GB2312"/>
          <w:color w:val="000000"/>
          <w:sz w:val="32"/>
          <w:szCs w:val="32"/>
          <w:lang w:val="zh-CN"/>
        </w:rPr>
        <w:t>响应单位</w:t>
      </w:r>
      <w:r>
        <w:rPr>
          <w:rFonts w:ascii="Calibri" w:eastAsia="仿宋_GB2312"/>
          <w:color w:val="000000"/>
          <w:sz w:val="32"/>
          <w:szCs w:val="32"/>
          <w:lang w:val="zh-CN"/>
        </w:rPr>
        <w:t>未能开具规定</w:t>
      </w:r>
      <w:r>
        <w:rPr>
          <w:rFonts w:hint="eastAsia" w:ascii="Calibri" w:eastAsia="仿宋_GB2312"/>
          <w:color w:val="000000"/>
          <w:sz w:val="32"/>
          <w:szCs w:val="32"/>
          <w:lang w:val="zh-CN"/>
        </w:rPr>
        <w:t>含</w:t>
      </w:r>
      <w:r>
        <w:rPr>
          <w:rFonts w:ascii="Calibri" w:eastAsia="仿宋_GB2312"/>
          <w:color w:val="000000"/>
          <w:sz w:val="32"/>
          <w:szCs w:val="32"/>
          <w:lang w:val="zh-CN"/>
        </w:rPr>
        <w:t>9%</w:t>
      </w:r>
      <w:r>
        <w:rPr>
          <w:rFonts w:hint="eastAsia" w:ascii="Calibri" w:eastAsia="仿宋_GB2312"/>
          <w:color w:val="000000"/>
          <w:sz w:val="32"/>
          <w:szCs w:val="32"/>
          <w:lang w:val="zh-CN"/>
        </w:rPr>
        <w:t>增值税</w:t>
      </w:r>
      <w:r>
        <w:rPr>
          <w:rFonts w:ascii="Calibri" w:eastAsia="仿宋_GB2312"/>
          <w:color w:val="000000"/>
          <w:sz w:val="32"/>
          <w:szCs w:val="32"/>
          <w:lang w:val="zh-CN"/>
        </w:rPr>
        <w:t>发票，须在“项目结算时”保持不含税单价不变的基础上，调整含税单价。</w:t>
      </w:r>
    </w:p>
    <w:p w14:paraId="32DCC749">
      <w:pPr>
        <w:widowControl/>
        <w:spacing w:after="78" w:line="640" w:lineRule="exact"/>
        <w:ind w:firstLine="640" w:firstLineChars="200"/>
        <w:jc w:val="left"/>
        <w:rPr>
          <w:rFonts w:eastAsia="仿宋_GB2312"/>
          <w:color w:val="000000"/>
          <w:sz w:val="32"/>
          <w:szCs w:val="32"/>
          <w:lang w:val="zh-CN"/>
        </w:rPr>
      </w:pPr>
      <w:r>
        <w:rPr>
          <w:rFonts w:hint="eastAsia" w:eastAsia="仿宋_GB2312"/>
          <w:color w:val="000000"/>
          <w:sz w:val="32"/>
          <w:szCs w:val="32"/>
          <w:lang w:val="zh-CN"/>
        </w:rPr>
        <w:t>（4）报价方式：响应单位采用折扣率报价。本次招标不涉及具体响应金额（无须供应商在响应文件中填报具体响应金额），响应单位只需在响应文件中就《报价一览表》填报唯一的“折扣率”。</w:t>
      </w:r>
    </w:p>
    <w:p w14:paraId="6909FC30">
      <w:pPr>
        <w:widowControl/>
        <w:spacing w:after="78" w:line="640" w:lineRule="exact"/>
        <w:ind w:firstLine="648" w:firstLineChars="200"/>
        <w:jc w:val="left"/>
        <w:rPr>
          <w:rFonts w:hint="eastAsia" w:ascii="仿宋_GB2312" w:hAnsi="仿宋" w:eastAsia="仿宋_GB2312" w:cs="仿宋"/>
          <w:spacing w:val="2"/>
          <w:sz w:val="32"/>
          <w:szCs w:val="32"/>
        </w:rPr>
      </w:pPr>
      <w:r>
        <w:rPr>
          <w:rFonts w:hint="eastAsia" w:ascii="仿宋_GB2312" w:hAnsi="仿宋" w:eastAsia="仿宋_GB2312" w:cs="仿宋"/>
          <w:spacing w:val="2"/>
          <w:sz w:val="32"/>
          <w:szCs w:val="32"/>
        </w:rPr>
        <w:t>（5）响应单位结合采购人需求及自身成本填报合理的报价，但不得以低于其成本的报价竞标，折扣率的填写要求：</w:t>
      </w:r>
    </w:p>
    <w:p w14:paraId="3F1CBA7E">
      <w:pPr>
        <w:widowControl/>
        <w:spacing w:after="78" w:line="640" w:lineRule="exact"/>
        <w:ind w:firstLine="648" w:firstLineChars="200"/>
        <w:jc w:val="left"/>
        <w:rPr>
          <w:rFonts w:hint="eastAsia" w:ascii="仿宋_GB2312" w:hAnsi="仿宋" w:eastAsia="仿宋_GB2312" w:cs="仿宋"/>
          <w:spacing w:val="2"/>
          <w:sz w:val="32"/>
          <w:szCs w:val="32"/>
        </w:rPr>
      </w:pPr>
      <w:r>
        <w:rPr>
          <w:rFonts w:hint="eastAsia" w:ascii="仿宋_GB2312" w:hAnsi="仿宋" w:eastAsia="仿宋_GB2312" w:cs="仿宋"/>
          <w:spacing w:val="2"/>
          <w:sz w:val="32"/>
          <w:szCs w:val="32"/>
        </w:rPr>
        <w:t>填写要求：0＜折扣率≤100%，未按此要求填写将做响应无效；填写的“折扣率”应为百分数，保留整数，如（70%、85%、95%）若响应单位所报的折扣率带小数，则在评审时四舍五入以整数进行评审；</w:t>
      </w:r>
    </w:p>
    <w:p w14:paraId="4C2B53AE">
      <w:pPr>
        <w:widowControl/>
        <w:spacing w:after="78" w:line="640" w:lineRule="exact"/>
        <w:ind w:firstLine="648" w:firstLineChars="200"/>
        <w:jc w:val="left"/>
        <w:rPr>
          <w:rFonts w:hint="eastAsia" w:ascii="仿宋_GB2312" w:hAnsi="仿宋" w:eastAsia="仿宋_GB2312" w:cs="仿宋"/>
          <w:spacing w:val="2"/>
          <w:sz w:val="32"/>
          <w:szCs w:val="32"/>
        </w:rPr>
      </w:pPr>
      <w:r>
        <w:rPr>
          <w:rFonts w:hint="eastAsia" w:ascii="仿宋_GB2312" w:hAnsi="仿宋" w:eastAsia="仿宋_GB2312" w:cs="仿宋"/>
          <w:spacing w:val="2"/>
          <w:sz w:val="32"/>
          <w:szCs w:val="32"/>
        </w:rPr>
        <w:t>响应单位参加响应只允许填报一个“折扣率”，不允许填报2个（或以上）的“折扣率”；填报了2个或以上“折扣率”的，直接做应答无效处理；“折扣率”缺填、漏填将直接作应答无效处理。</w:t>
      </w:r>
    </w:p>
    <w:p w14:paraId="3536273C">
      <w:pPr>
        <w:widowControl/>
        <w:spacing w:after="78" w:line="640" w:lineRule="exact"/>
        <w:ind w:firstLine="648" w:firstLineChars="200"/>
        <w:jc w:val="left"/>
        <w:rPr>
          <w:rFonts w:hint="eastAsia" w:ascii="仿宋_GB2312" w:hAnsi="仿宋" w:eastAsia="仿宋_GB2312" w:cs="仿宋"/>
          <w:spacing w:val="2"/>
          <w:sz w:val="32"/>
          <w:szCs w:val="32"/>
        </w:rPr>
      </w:pPr>
      <w:r>
        <w:rPr>
          <w:rFonts w:hint="eastAsia" w:ascii="仿宋_GB2312" w:hAnsi="仿宋" w:eastAsia="仿宋_GB2312" w:cs="仿宋"/>
          <w:spacing w:val="2"/>
          <w:sz w:val="32"/>
          <w:szCs w:val="32"/>
        </w:rPr>
        <w:t>（6）合同履约过程中，据实结算。中选单价在合同执行期间不予上调，不得因燃油、劳务成本、国家税率调整或其他任何理由予以变更。</w:t>
      </w:r>
    </w:p>
    <w:p w14:paraId="5F8146A5">
      <w:pPr>
        <w:widowControl/>
        <w:spacing w:after="78" w:line="640" w:lineRule="exact"/>
        <w:ind w:firstLine="648" w:firstLineChars="200"/>
        <w:jc w:val="left"/>
        <w:rPr>
          <w:rFonts w:hint="eastAsia" w:ascii="仿宋_GB2312" w:hAnsi="仿宋" w:eastAsia="仿宋_GB2312" w:cs="仿宋"/>
          <w:spacing w:val="2"/>
          <w:sz w:val="32"/>
          <w:szCs w:val="32"/>
        </w:rPr>
      </w:pPr>
      <w:r>
        <w:rPr>
          <w:rFonts w:hint="eastAsia" w:ascii="仿宋_GB2312" w:hAnsi="仿宋" w:eastAsia="仿宋_GB2312" w:cs="仿宋"/>
          <w:spacing w:val="2"/>
          <w:sz w:val="32"/>
          <w:szCs w:val="32"/>
        </w:rPr>
        <w:t>（7）响应文件针对同一标段只允许有一个折扣率，任何有选择的或不固定的响应报价将不予接受，作为非实质性响应响应而予以拒绝。</w:t>
      </w:r>
    </w:p>
    <w:p w14:paraId="195D9929">
      <w:pPr>
        <w:widowControl/>
        <w:spacing w:after="78" w:line="640" w:lineRule="exact"/>
        <w:ind w:firstLine="648" w:firstLineChars="200"/>
        <w:jc w:val="left"/>
        <w:rPr>
          <w:rFonts w:hint="eastAsia" w:ascii="仿宋_GB2312" w:hAnsi="仿宋" w:eastAsia="仿宋_GB2312" w:cs="仿宋"/>
          <w:spacing w:val="2"/>
          <w:sz w:val="32"/>
          <w:szCs w:val="32"/>
        </w:rPr>
      </w:pPr>
      <w:r>
        <w:rPr>
          <w:rFonts w:hint="eastAsia" w:ascii="仿宋_GB2312" w:hAnsi="仿宋" w:eastAsia="仿宋_GB2312" w:cs="仿宋"/>
          <w:spacing w:val="2"/>
          <w:sz w:val="32"/>
          <w:szCs w:val="32"/>
        </w:rPr>
        <w:t>（十）运输要求：</w:t>
      </w:r>
    </w:p>
    <w:p w14:paraId="694D9679">
      <w:pPr>
        <w:widowControl/>
        <w:spacing w:after="78" w:line="640" w:lineRule="exact"/>
        <w:ind w:firstLine="648" w:firstLineChars="200"/>
        <w:jc w:val="left"/>
        <w:rPr>
          <w:rFonts w:hint="eastAsia" w:ascii="仿宋_GB2312" w:hAnsi="仿宋" w:eastAsia="仿宋_GB2312" w:cs="仿宋"/>
          <w:spacing w:val="2"/>
          <w:sz w:val="32"/>
          <w:szCs w:val="32"/>
        </w:rPr>
      </w:pPr>
      <w:r>
        <w:rPr>
          <w:rFonts w:hint="eastAsia" w:ascii="仿宋_GB2312" w:hAnsi="仿宋" w:eastAsia="仿宋_GB2312" w:cs="仿宋"/>
          <w:spacing w:val="2"/>
          <w:sz w:val="32"/>
          <w:szCs w:val="32"/>
        </w:rPr>
        <w:t>（1）响应单位运输车辆须符合深圳市建设、交通、交警等部门上路要求，应符合和遵守交警管理部门关于道路运输和车辆行驶相关要求，将原料安全、规范地运输至指定的地点。</w:t>
      </w:r>
    </w:p>
    <w:p w14:paraId="60929239">
      <w:pPr>
        <w:widowControl/>
        <w:spacing w:after="78" w:line="640" w:lineRule="exact"/>
        <w:ind w:firstLine="648" w:firstLineChars="200"/>
        <w:jc w:val="left"/>
        <w:rPr>
          <w:rFonts w:hint="eastAsia" w:ascii="仿宋_GB2312" w:hAnsi="仿宋" w:eastAsia="仿宋_GB2312" w:cs="仿宋"/>
          <w:spacing w:val="2"/>
          <w:sz w:val="32"/>
          <w:szCs w:val="32"/>
        </w:rPr>
      </w:pPr>
      <w:r>
        <w:rPr>
          <w:rFonts w:hint="eastAsia" w:ascii="仿宋_GB2312" w:hAnsi="仿宋" w:eastAsia="仿宋_GB2312" w:cs="仿宋"/>
          <w:spacing w:val="2"/>
          <w:sz w:val="32"/>
          <w:szCs w:val="32"/>
        </w:rPr>
        <w:t>（2）运输车辆须满足行走路线要求（包括限高、限宽、限长、限重、具备市内道路通行许可证等必要条件）和水质净化厂厂内道路和装卸条件限制，响应单位不得因上述原因延迟履约。</w:t>
      </w:r>
    </w:p>
    <w:p w14:paraId="72006E9E">
      <w:pPr>
        <w:widowControl/>
        <w:spacing w:after="78" w:line="640" w:lineRule="exact"/>
        <w:ind w:firstLine="648" w:firstLineChars="200"/>
        <w:jc w:val="left"/>
        <w:rPr>
          <w:rFonts w:hint="eastAsia" w:ascii="仿宋_GB2312" w:hAnsi="仿宋" w:eastAsia="仿宋_GB2312" w:cs="仿宋"/>
          <w:spacing w:val="2"/>
          <w:sz w:val="32"/>
          <w:szCs w:val="32"/>
        </w:rPr>
      </w:pPr>
      <w:r>
        <w:rPr>
          <w:rFonts w:hint="eastAsia" w:ascii="仿宋_GB2312" w:hAnsi="仿宋" w:eastAsia="仿宋_GB2312" w:cs="仿宋"/>
          <w:spacing w:val="2"/>
          <w:sz w:val="32"/>
          <w:szCs w:val="32"/>
        </w:rPr>
        <w:t>（3）响应单位应使用密封性良好的运输车辆，专车专用，车辆厢体需加盖机械密封。原料运输车辆主要为重型半挂牵引车与重型罐式自卸半挂车组合。运输车辆符合湿泥运送要求，具备自卸功能，密封性能良好，不得滴漏，且需加盖密封，如政府有关部门对运输车辆有相应规定，则按其执行。</w:t>
      </w:r>
    </w:p>
    <w:p w14:paraId="15A0A268">
      <w:pPr>
        <w:widowControl/>
        <w:spacing w:after="78" w:line="640" w:lineRule="exact"/>
        <w:ind w:firstLine="648" w:firstLineChars="200"/>
        <w:jc w:val="left"/>
        <w:rPr>
          <w:rFonts w:hint="eastAsia" w:ascii="仿宋_GB2312" w:hAnsi="仿宋" w:eastAsia="仿宋_GB2312" w:cs="仿宋"/>
          <w:spacing w:val="2"/>
          <w:sz w:val="32"/>
          <w:szCs w:val="32"/>
        </w:rPr>
      </w:pPr>
      <w:r>
        <w:rPr>
          <w:rFonts w:hint="eastAsia" w:ascii="仿宋_GB2312" w:hAnsi="仿宋" w:eastAsia="仿宋_GB2312" w:cs="仿宋"/>
          <w:spacing w:val="2"/>
          <w:sz w:val="32"/>
          <w:szCs w:val="32"/>
        </w:rPr>
        <w:t>（4）原料运输车辆必须按照甲方要求安装GPS定位系统，保证行驶时能实时定位、存储相关数据，GPS行驶轨迹数据接入甲方指定系统，并在系统中保持行驶轨迹电子数据，确保甲方实时掌握运输车辆位置信息并随时可以检查。</w:t>
      </w:r>
    </w:p>
    <w:p w14:paraId="4E831EC3">
      <w:pPr>
        <w:widowControl/>
        <w:spacing w:after="78" w:line="640" w:lineRule="exact"/>
        <w:ind w:firstLine="648" w:firstLineChars="200"/>
        <w:jc w:val="left"/>
        <w:rPr>
          <w:rFonts w:hint="eastAsia" w:ascii="仿宋_GB2312" w:hAnsi="仿宋" w:eastAsia="仿宋_GB2312" w:cs="仿宋"/>
          <w:spacing w:val="2"/>
          <w:sz w:val="32"/>
          <w:szCs w:val="32"/>
        </w:rPr>
      </w:pPr>
      <w:r>
        <w:rPr>
          <w:rFonts w:hint="eastAsia" w:ascii="仿宋_GB2312" w:hAnsi="仿宋" w:eastAsia="仿宋_GB2312" w:cs="仿宋"/>
          <w:spacing w:val="2"/>
          <w:sz w:val="32"/>
          <w:szCs w:val="32"/>
        </w:rPr>
        <w:t>（5）响应单位必须保证全天24小时有车辆待命运送原料，必须服从合同甲方的调度，不得以任何理由拒绝调度，如有拒绝，甲方可无条件终止合同，并可向响应单位索赔。</w:t>
      </w:r>
    </w:p>
    <w:p w14:paraId="173FF469">
      <w:pPr>
        <w:widowControl/>
        <w:spacing w:after="78" w:line="640" w:lineRule="exact"/>
        <w:ind w:firstLine="648" w:firstLineChars="200"/>
        <w:jc w:val="left"/>
        <w:rPr>
          <w:rFonts w:hint="eastAsia" w:ascii="仿宋_GB2312" w:hAnsi="仿宋" w:eastAsia="仿宋_GB2312" w:cs="仿宋"/>
          <w:spacing w:val="2"/>
          <w:sz w:val="32"/>
          <w:szCs w:val="32"/>
        </w:rPr>
      </w:pPr>
      <w:r>
        <w:rPr>
          <w:rFonts w:hint="eastAsia" w:ascii="仿宋_GB2312" w:hAnsi="仿宋" w:eastAsia="仿宋_GB2312" w:cs="仿宋"/>
          <w:spacing w:val="2"/>
          <w:sz w:val="32"/>
          <w:szCs w:val="32"/>
        </w:rPr>
        <w:t>（6）运输路线必须按照合同制定的路线行驶，未经合同甲方同意不得擅自调整行驶路线。</w:t>
      </w:r>
    </w:p>
    <w:p w14:paraId="0B902442">
      <w:pPr>
        <w:widowControl/>
        <w:spacing w:after="78" w:line="640" w:lineRule="exact"/>
        <w:ind w:firstLine="648" w:firstLineChars="200"/>
        <w:jc w:val="left"/>
        <w:rPr>
          <w:rFonts w:hint="eastAsia" w:ascii="仿宋_GB2312" w:hAnsi="仿宋" w:eastAsia="仿宋_GB2312" w:cs="仿宋"/>
          <w:spacing w:val="2"/>
          <w:sz w:val="32"/>
          <w:szCs w:val="32"/>
        </w:rPr>
      </w:pPr>
      <w:r>
        <w:rPr>
          <w:rFonts w:hint="eastAsia" w:ascii="仿宋_GB2312" w:hAnsi="仿宋" w:eastAsia="仿宋_GB2312" w:cs="仿宋"/>
          <w:spacing w:val="2"/>
          <w:sz w:val="32"/>
          <w:szCs w:val="32"/>
        </w:rPr>
        <w:t>（7）响应单位的运输车辆必须满足合同运输、调度要求，若响应单位因车辆维修或其它原因不能按时接运原料，由响应单位负责安排证照齐全的其它车辆和人员完成接运工作。如果响应单位不能按时接运，甲方有权另行安排车辆接运。所发生费用由响应单位按月按实结算给实际承运人。</w:t>
      </w:r>
    </w:p>
    <w:p w14:paraId="33CBAFB9">
      <w:pPr>
        <w:widowControl/>
        <w:spacing w:after="78" w:line="640" w:lineRule="exact"/>
        <w:ind w:firstLine="648" w:firstLineChars="200"/>
        <w:jc w:val="left"/>
        <w:rPr>
          <w:rFonts w:hint="eastAsia" w:ascii="仿宋_GB2312" w:hAnsi="仿宋" w:eastAsia="仿宋_GB2312" w:cs="仿宋"/>
          <w:spacing w:val="2"/>
          <w:sz w:val="32"/>
          <w:szCs w:val="32"/>
        </w:rPr>
      </w:pPr>
      <w:r>
        <w:rPr>
          <w:rFonts w:hint="eastAsia" w:ascii="仿宋_GB2312" w:hAnsi="仿宋" w:eastAsia="仿宋_GB2312" w:cs="仿宋"/>
          <w:spacing w:val="2"/>
          <w:sz w:val="32"/>
          <w:szCs w:val="32"/>
        </w:rPr>
        <w:t>（8）响应单位应满足运输基本要求，全面履行基本义务，保障运力及服务质量。运输车辆必须使用符合“三防措施”，即防扬散、防流失、防渗漏要求的运输车，同时在运输过程中应满足防臭需求，不得因暴露、洒落或滴漏等原因造成环境二次污染，原料不能掺杂除原料本身以外的异物。严禁擅自倾倒、堆放、丢弃、遗洒原料。否则，自行承担全部法律责任。</w:t>
      </w:r>
    </w:p>
    <w:p w14:paraId="28212B71">
      <w:pPr>
        <w:widowControl/>
        <w:spacing w:after="78" w:line="640" w:lineRule="exact"/>
        <w:ind w:firstLine="648" w:firstLineChars="200"/>
        <w:jc w:val="left"/>
        <w:rPr>
          <w:rFonts w:hint="eastAsia" w:ascii="仿宋_GB2312" w:hAnsi="仿宋" w:eastAsia="仿宋_GB2312" w:cs="仿宋"/>
          <w:spacing w:val="2"/>
          <w:sz w:val="32"/>
          <w:szCs w:val="32"/>
        </w:rPr>
      </w:pPr>
      <w:r>
        <w:rPr>
          <w:rFonts w:hint="eastAsia" w:ascii="仿宋_GB2312" w:hAnsi="仿宋" w:eastAsia="仿宋_GB2312" w:cs="仿宋"/>
          <w:spacing w:val="2"/>
          <w:sz w:val="32"/>
          <w:szCs w:val="32"/>
        </w:rPr>
        <w:t>（9）驾驶员具备相应驾驶资格，并无酒驾、醉驾、毒驾和刑事犯罪记录。</w:t>
      </w:r>
    </w:p>
    <w:p w14:paraId="1B8C62B9">
      <w:pPr>
        <w:widowControl/>
        <w:spacing w:after="78" w:line="640" w:lineRule="exact"/>
        <w:ind w:firstLine="648" w:firstLineChars="200"/>
        <w:jc w:val="left"/>
        <w:rPr>
          <w:rFonts w:hint="eastAsia" w:ascii="仿宋_GB2312" w:hAnsi="仿宋" w:eastAsia="仿宋_GB2312" w:cs="仿宋"/>
          <w:spacing w:val="2"/>
          <w:sz w:val="32"/>
          <w:szCs w:val="32"/>
        </w:rPr>
      </w:pPr>
      <w:r>
        <w:rPr>
          <w:rFonts w:hint="eastAsia" w:ascii="仿宋_GB2312" w:hAnsi="仿宋" w:eastAsia="仿宋_GB2312" w:cs="仿宋"/>
          <w:spacing w:val="2"/>
          <w:sz w:val="32"/>
          <w:szCs w:val="32"/>
        </w:rPr>
        <w:t>（10）响应单位自行承担原料装卸及往返途中的安全责任。响应单位应加强对驾驶人员的安全、职业道德教育和管理，在运输全过程应当遵守道路运输和道路交通安全等相关法律法规的规定，确保道路运输安全。否则，自行承担全部法律责任。</w:t>
      </w:r>
    </w:p>
    <w:p w14:paraId="73B4106C">
      <w:pPr>
        <w:widowControl/>
        <w:spacing w:after="78" w:line="640" w:lineRule="exact"/>
        <w:ind w:firstLine="648" w:firstLineChars="200"/>
        <w:jc w:val="left"/>
        <w:rPr>
          <w:rFonts w:hint="eastAsia" w:ascii="仿宋_GB2312" w:hAnsi="仿宋" w:eastAsia="仿宋_GB2312" w:cs="仿宋"/>
          <w:spacing w:val="2"/>
          <w:sz w:val="32"/>
          <w:szCs w:val="32"/>
        </w:rPr>
      </w:pPr>
      <w:r>
        <w:rPr>
          <w:rFonts w:hint="eastAsia" w:ascii="仿宋_GB2312" w:hAnsi="仿宋" w:eastAsia="仿宋_GB2312" w:cs="仿宋"/>
          <w:spacing w:val="2"/>
          <w:sz w:val="32"/>
          <w:szCs w:val="32"/>
        </w:rPr>
        <w:t>（11）运输过程中如发生偷倒、滴漏、交通事故造成泄漏等情况，造成环境污染的，应当进行修复和治理，由响应单位自行承担相应的责任。</w:t>
      </w:r>
    </w:p>
    <w:p w14:paraId="5DE6E86F">
      <w:pPr>
        <w:widowControl/>
        <w:spacing w:after="78" w:line="640" w:lineRule="exact"/>
        <w:ind w:firstLine="648" w:firstLineChars="200"/>
        <w:jc w:val="left"/>
        <w:rPr>
          <w:rFonts w:hint="eastAsia" w:ascii="仿宋_GB2312" w:hAnsi="仿宋" w:eastAsia="仿宋_GB2312" w:cs="仿宋"/>
          <w:spacing w:val="2"/>
          <w:sz w:val="32"/>
          <w:szCs w:val="32"/>
        </w:rPr>
      </w:pPr>
      <w:r>
        <w:rPr>
          <w:rFonts w:hint="eastAsia" w:ascii="仿宋_GB2312" w:hAnsi="仿宋" w:eastAsia="仿宋_GB2312" w:cs="仿宋"/>
          <w:spacing w:val="2"/>
          <w:sz w:val="32"/>
          <w:szCs w:val="32"/>
        </w:rPr>
        <w:t>（12）运输过程全部安全、环境责任由运输单位负责，如发生任何问题由运输单位承担。</w:t>
      </w:r>
    </w:p>
    <w:p w14:paraId="7E6FC50F">
      <w:pPr>
        <w:widowControl/>
        <w:spacing w:after="78" w:line="640" w:lineRule="exact"/>
        <w:ind w:firstLine="648" w:firstLineChars="200"/>
        <w:jc w:val="left"/>
        <w:rPr>
          <w:rFonts w:hint="eastAsia" w:ascii="仿宋_GB2312" w:hAnsi="仿宋" w:eastAsia="仿宋_GB2312" w:cs="仿宋"/>
          <w:spacing w:val="2"/>
          <w:sz w:val="32"/>
          <w:szCs w:val="32"/>
        </w:rPr>
      </w:pPr>
      <w:r>
        <w:rPr>
          <w:rFonts w:hint="eastAsia" w:ascii="仿宋_GB2312" w:hAnsi="仿宋" w:eastAsia="仿宋_GB2312" w:cs="仿宋"/>
          <w:spacing w:val="2"/>
          <w:sz w:val="32"/>
          <w:szCs w:val="32"/>
        </w:rPr>
        <w:t>（13）如有问题采用协商处理，协商不成可以走法律途径。严禁采用农民工堵路、上访等非正常途径。不管任何原因出现农民工堵路、上访、聚众闹事、车辆无故闲置在厂区内等事件，响应单位除立即解决问题外，甲方可终止合同，且不再支付未付予中选人的原料运输费和履约保证金。</w:t>
      </w:r>
    </w:p>
    <w:p w14:paraId="20E7CF61">
      <w:pPr>
        <w:widowControl/>
        <w:spacing w:after="78" w:line="640" w:lineRule="exact"/>
        <w:ind w:firstLine="648" w:firstLineChars="200"/>
        <w:jc w:val="left"/>
        <w:rPr>
          <w:rFonts w:hint="eastAsia" w:ascii="仿宋_GB2312" w:hAnsi="仿宋" w:eastAsia="仿宋_GB2312" w:cs="仿宋"/>
          <w:spacing w:val="2"/>
          <w:sz w:val="32"/>
          <w:szCs w:val="32"/>
        </w:rPr>
      </w:pPr>
      <w:r>
        <w:rPr>
          <w:rFonts w:hint="eastAsia" w:ascii="仿宋_GB2312" w:hAnsi="仿宋" w:eastAsia="仿宋_GB2312" w:cs="仿宋"/>
          <w:spacing w:val="2"/>
          <w:sz w:val="32"/>
          <w:szCs w:val="32"/>
        </w:rPr>
        <w:t>（14）不得将运输业务转让给任何第三方。</w:t>
      </w:r>
    </w:p>
    <w:p w14:paraId="780B8AAF">
      <w:pPr>
        <w:widowControl/>
        <w:spacing w:after="78" w:line="640" w:lineRule="exact"/>
        <w:ind w:firstLine="648" w:firstLineChars="200"/>
        <w:jc w:val="left"/>
        <w:rPr>
          <w:rFonts w:hint="eastAsia" w:ascii="仿宋_GB2312" w:hAnsi="仿宋" w:eastAsia="仿宋_GB2312" w:cs="仿宋"/>
          <w:spacing w:val="2"/>
          <w:sz w:val="32"/>
          <w:szCs w:val="32"/>
        </w:rPr>
      </w:pPr>
      <w:r>
        <w:rPr>
          <w:rFonts w:hint="eastAsia" w:ascii="仿宋_GB2312" w:hAnsi="仿宋" w:eastAsia="仿宋_GB2312" w:cs="仿宋"/>
          <w:spacing w:val="2"/>
          <w:sz w:val="32"/>
          <w:szCs w:val="32"/>
        </w:rPr>
        <w:t>（15）其它：</w:t>
      </w:r>
    </w:p>
    <w:p w14:paraId="6DD46298">
      <w:pPr>
        <w:widowControl/>
        <w:spacing w:after="78" w:line="640" w:lineRule="exact"/>
        <w:ind w:firstLine="648" w:firstLineChars="200"/>
        <w:jc w:val="left"/>
        <w:rPr>
          <w:rFonts w:hint="eastAsia" w:ascii="仿宋_GB2312" w:hAnsi="仿宋" w:eastAsia="仿宋_GB2312" w:cs="仿宋"/>
          <w:spacing w:val="2"/>
          <w:sz w:val="32"/>
          <w:szCs w:val="32"/>
        </w:rPr>
      </w:pPr>
      <w:r>
        <w:rPr>
          <w:rFonts w:hint="eastAsia" w:ascii="仿宋_GB2312" w:hAnsi="仿宋" w:eastAsia="仿宋_GB2312" w:cs="仿宋"/>
          <w:spacing w:val="2"/>
          <w:sz w:val="32"/>
          <w:szCs w:val="32"/>
        </w:rPr>
        <w:tab/>
      </w:r>
      <w:r>
        <w:rPr>
          <w:rFonts w:hint="eastAsia" w:ascii="仿宋_GB2312" w:hAnsi="仿宋" w:eastAsia="仿宋_GB2312" w:cs="仿宋"/>
          <w:spacing w:val="2"/>
          <w:sz w:val="32"/>
          <w:szCs w:val="32"/>
        </w:rPr>
        <w:t>响应单位在作业过程中不得损害相关设施或妨碍辖区居民的正常生产、工作秩序；</w:t>
      </w:r>
    </w:p>
    <w:p w14:paraId="348626A5">
      <w:pPr>
        <w:widowControl/>
        <w:spacing w:after="78" w:line="640" w:lineRule="exact"/>
        <w:ind w:firstLine="648" w:firstLineChars="200"/>
        <w:jc w:val="left"/>
        <w:rPr>
          <w:rFonts w:hint="eastAsia" w:ascii="仿宋_GB2312" w:hAnsi="仿宋" w:eastAsia="仿宋_GB2312" w:cs="仿宋"/>
          <w:spacing w:val="2"/>
          <w:sz w:val="32"/>
          <w:szCs w:val="32"/>
        </w:rPr>
      </w:pPr>
      <w:r>
        <w:rPr>
          <w:rFonts w:hint="eastAsia" w:ascii="仿宋_GB2312" w:hAnsi="仿宋" w:eastAsia="仿宋_GB2312" w:cs="仿宋"/>
          <w:spacing w:val="2"/>
          <w:sz w:val="32"/>
          <w:szCs w:val="32"/>
        </w:rPr>
        <w:t>管护所需设施、设备、用具等全部由响应单位自行负责。</w:t>
      </w:r>
    </w:p>
    <w:p w14:paraId="561B9445">
      <w:pPr>
        <w:pStyle w:val="5"/>
        <w:spacing w:after="78"/>
      </w:pPr>
      <w:r>
        <w:rPr>
          <w:rFonts w:hint="eastAsia"/>
        </w:rPr>
        <w:t>二、资格要求及证明材料</w:t>
      </w:r>
    </w:p>
    <w:p w14:paraId="7B140F0D">
      <w:pPr>
        <w:widowControl/>
        <w:spacing w:after="78" w:line="640" w:lineRule="exact"/>
        <w:ind w:firstLine="648" w:firstLineChars="200"/>
        <w:jc w:val="left"/>
        <w:rPr>
          <w:rFonts w:hint="eastAsia" w:ascii="仿宋_GB2312" w:hAnsi="仿宋" w:eastAsia="仿宋_GB2312" w:cs="仿宋"/>
          <w:spacing w:val="2"/>
          <w:sz w:val="32"/>
          <w:szCs w:val="32"/>
        </w:rPr>
      </w:pPr>
      <w:bookmarkStart w:id="0" w:name="_Hlk190424129"/>
      <w:r>
        <w:rPr>
          <w:rFonts w:hint="eastAsia" w:ascii="仿宋_GB2312" w:hAnsi="仿宋" w:eastAsia="仿宋_GB2312" w:cs="仿宋"/>
          <w:spacing w:val="2"/>
          <w:sz w:val="32"/>
          <w:szCs w:val="32"/>
        </w:rPr>
        <w:t>（一）须在中华人民共和国境内注册，具备独立承担民事责任的能力；</w:t>
      </w:r>
    </w:p>
    <w:p w14:paraId="4B926CD1">
      <w:pPr>
        <w:widowControl/>
        <w:spacing w:after="78" w:line="640" w:lineRule="exact"/>
        <w:ind w:firstLine="648" w:firstLineChars="200"/>
        <w:jc w:val="left"/>
        <w:rPr>
          <w:rFonts w:hint="eastAsia" w:ascii="仿宋_GB2312" w:hAnsi="仿宋" w:eastAsia="仿宋_GB2312" w:cs="仿宋"/>
          <w:spacing w:val="2"/>
          <w:sz w:val="32"/>
          <w:szCs w:val="32"/>
        </w:rPr>
      </w:pPr>
      <w:r>
        <w:rPr>
          <w:rFonts w:hint="eastAsia" w:ascii="仿宋_GB2312" w:hAnsi="仿宋" w:eastAsia="仿宋_GB2312" w:cs="仿宋"/>
          <w:spacing w:val="2"/>
          <w:sz w:val="32"/>
          <w:szCs w:val="32"/>
        </w:rPr>
        <w:t>（二）具有良好的商业信誉、未被列入工商系统经营异常名录或严重违法失信企业名单，未被列入人民法院公布的失信被执行人名单（由供应商在《承诺函》中作出声明）；</w:t>
      </w:r>
    </w:p>
    <w:p w14:paraId="4B657AF2">
      <w:pPr>
        <w:widowControl/>
        <w:spacing w:after="78" w:line="640" w:lineRule="exact"/>
        <w:ind w:firstLine="648" w:firstLineChars="200"/>
        <w:jc w:val="left"/>
        <w:rPr>
          <w:rFonts w:hint="eastAsia" w:ascii="仿宋_GB2312" w:hAnsi="仿宋" w:eastAsia="仿宋_GB2312" w:cs="仿宋"/>
          <w:spacing w:val="2"/>
          <w:sz w:val="32"/>
          <w:szCs w:val="32"/>
        </w:rPr>
      </w:pPr>
      <w:r>
        <w:rPr>
          <w:rFonts w:hint="eastAsia" w:ascii="仿宋_GB2312" w:hAnsi="仿宋" w:eastAsia="仿宋_GB2312" w:cs="仿宋"/>
          <w:spacing w:val="2"/>
          <w:sz w:val="32"/>
          <w:szCs w:val="32"/>
        </w:rPr>
        <w:t>注：国家企业信用信息公示系统、信用中国、中国执行信息公开网网站查询渠道查询供应商信用信息，具体以工作人员评审当日上述渠道的全部查询结果为准。</w:t>
      </w:r>
    </w:p>
    <w:p w14:paraId="0F2A7AC5">
      <w:pPr>
        <w:widowControl/>
        <w:spacing w:after="78" w:line="640" w:lineRule="exact"/>
        <w:ind w:firstLine="648" w:firstLineChars="200"/>
        <w:jc w:val="left"/>
        <w:rPr>
          <w:rFonts w:hint="eastAsia" w:ascii="仿宋_GB2312" w:hAnsi="仿宋" w:eastAsia="仿宋_GB2312" w:cs="仿宋"/>
          <w:spacing w:val="2"/>
          <w:sz w:val="32"/>
          <w:szCs w:val="32"/>
        </w:rPr>
      </w:pPr>
      <w:r>
        <w:rPr>
          <w:rFonts w:hint="eastAsia" w:ascii="仿宋_GB2312" w:hAnsi="仿宋" w:eastAsia="仿宋_GB2312" w:cs="仿宋"/>
          <w:spacing w:val="2"/>
          <w:sz w:val="32"/>
          <w:szCs w:val="32"/>
        </w:rPr>
        <w:t>（三）财务状况要求：近一年内或成立至今（成立不足一年的单位）财务状况无亏损或净资产大于</w:t>
      </w:r>
      <w:r>
        <w:rPr>
          <w:rFonts w:ascii="仿宋_GB2312" w:hAnsi="仿宋" w:eastAsia="仿宋_GB2312" w:cs="仿宋"/>
          <w:spacing w:val="2"/>
          <w:sz w:val="32"/>
          <w:szCs w:val="32"/>
        </w:rPr>
        <w:t>0</w:t>
      </w:r>
      <w:r>
        <w:rPr>
          <w:rFonts w:hint="eastAsia" w:ascii="仿宋_GB2312" w:hAnsi="仿宋" w:eastAsia="仿宋_GB2312" w:cs="仿宋"/>
          <w:spacing w:val="2"/>
          <w:sz w:val="32"/>
          <w:szCs w:val="32"/>
        </w:rPr>
        <w:t>（由供应商在《承诺函》中作出声明）；</w:t>
      </w:r>
    </w:p>
    <w:p w14:paraId="6BB49DC6">
      <w:pPr>
        <w:widowControl/>
        <w:spacing w:after="78" w:line="640" w:lineRule="exact"/>
        <w:ind w:firstLine="648" w:firstLineChars="200"/>
        <w:jc w:val="left"/>
        <w:rPr>
          <w:rFonts w:hint="eastAsia" w:ascii="仿宋_GB2312" w:hAnsi="仿宋" w:eastAsia="仿宋_GB2312" w:cs="仿宋"/>
          <w:spacing w:val="2"/>
          <w:sz w:val="32"/>
          <w:szCs w:val="32"/>
        </w:rPr>
      </w:pPr>
      <w:r>
        <w:rPr>
          <w:rFonts w:hint="eastAsia" w:ascii="仿宋_GB2312" w:hAnsi="仿宋" w:eastAsia="仿宋_GB2312" w:cs="仿宋"/>
          <w:spacing w:val="2"/>
          <w:sz w:val="32"/>
          <w:szCs w:val="32"/>
        </w:rPr>
        <w:t>（四）近两年内（</w:t>
      </w:r>
      <w:r>
        <w:rPr>
          <w:rFonts w:ascii="仿宋_GB2312" w:hAnsi="仿宋" w:eastAsia="仿宋_GB2312" w:cs="仿宋"/>
          <w:spacing w:val="2"/>
          <w:sz w:val="32"/>
          <w:szCs w:val="32"/>
        </w:rPr>
        <w:t>202</w:t>
      </w:r>
      <w:r>
        <w:rPr>
          <w:rFonts w:hint="eastAsia" w:ascii="仿宋_GB2312" w:hAnsi="仿宋" w:eastAsia="仿宋_GB2312" w:cs="仿宋"/>
          <w:spacing w:val="2"/>
          <w:sz w:val="32"/>
          <w:szCs w:val="32"/>
          <w:lang w:val="en-US" w:eastAsia="zh-CN"/>
        </w:rPr>
        <w:t>4</w:t>
      </w:r>
      <w:r>
        <w:rPr>
          <w:rFonts w:hint="eastAsia" w:ascii="仿宋_GB2312" w:hAnsi="仿宋" w:eastAsia="仿宋_GB2312" w:cs="仿宋"/>
          <w:spacing w:val="2"/>
          <w:sz w:val="32"/>
          <w:szCs w:val="32"/>
        </w:rPr>
        <w:t>年</w:t>
      </w:r>
      <w:r>
        <w:rPr>
          <w:rFonts w:hint="eastAsia" w:ascii="仿宋_GB2312" w:hAnsi="仿宋" w:eastAsia="仿宋_GB2312" w:cs="仿宋"/>
          <w:spacing w:val="2"/>
          <w:sz w:val="32"/>
          <w:szCs w:val="32"/>
          <w:lang w:val="en-US" w:eastAsia="zh-CN"/>
        </w:rPr>
        <w:t>4</w:t>
      </w:r>
      <w:r>
        <w:rPr>
          <w:rFonts w:hint="eastAsia" w:ascii="仿宋_GB2312" w:hAnsi="仿宋" w:eastAsia="仿宋_GB2312" w:cs="仿宋"/>
          <w:spacing w:val="2"/>
          <w:sz w:val="32"/>
          <w:szCs w:val="32"/>
        </w:rPr>
        <w:t>月至今）或成立至今（成立不足两年的单位）至少具备一项正在实施或已完成的类似业绩（由供应商在《承诺函》中作出声明）；</w:t>
      </w:r>
    </w:p>
    <w:p w14:paraId="0B159657">
      <w:pPr>
        <w:widowControl/>
        <w:spacing w:after="78" w:line="640" w:lineRule="exact"/>
        <w:ind w:firstLine="648" w:firstLineChars="200"/>
        <w:jc w:val="left"/>
        <w:rPr>
          <w:rFonts w:hint="eastAsia" w:ascii="仿宋_GB2312" w:hAnsi="仿宋" w:eastAsia="仿宋_GB2312" w:cs="仿宋"/>
          <w:spacing w:val="2"/>
          <w:sz w:val="32"/>
          <w:szCs w:val="32"/>
        </w:rPr>
      </w:pPr>
      <w:r>
        <w:rPr>
          <w:rFonts w:hint="eastAsia" w:ascii="仿宋_GB2312" w:hAnsi="仿宋" w:eastAsia="仿宋_GB2312" w:cs="仿宋"/>
          <w:spacing w:val="2"/>
          <w:sz w:val="32"/>
          <w:szCs w:val="32"/>
        </w:rPr>
        <w:t>（五）单位负责人为同一人或者存在直接控股、管理关系的不同供应商，不得参加同一合同项下的采购活动（由供应商在《承诺函》中作出声明）；</w:t>
      </w:r>
    </w:p>
    <w:p w14:paraId="5635402D">
      <w:pPr>
        <w:widowControl/>
        <w:spacing w:after="78" w:line="640" w:lineRule="exact"/>
        <w:ind w:firstLine="648" w:firstLineChars="200"/>
        <w:jc w:val="left"/>
        <w:rPr>
          <w:rFonts w:hint="eastAsia" w:ascii="仿宋_GB2312" w:hAnsi="仿宋" w:eastAsia="仿宋_GB2312" w:cs="仿宋"/>
          <w:spacing w:val="2"/>
          <w:sz w:val="32"/>
          <w:szCs w:val="32"/>
        </w:rPr>
      </w:pPr>
      <w:r>
        <w:rPr>
          <w:rFonts w:hint="eastAsia" w:ascii="仿宋_GB2312" w:hAnsi="仿宋" w:eastAsia="仿宋_GB2312" w:cs="仿宋"/>
          <w:spacing w:val="2"/>
          <w:sz w:val="32"/>
          <w:szCs w:val="32"/>
        </w:rPr>
        <w:t>（六）不接受联合体参选（由供应商在《承诺函》中作出声明）。</w:t>
      </w:r>
    </w:p>
    <w:p w14:paraId="720AC8BC">
      <w:pPr>
        <w:widowControl/>
        <w:spacing w:after="78" w:line="640" w:lineRule="exact"/>
        <w:ind w:firstLine="648" w:firstLineChars="200"/>
        <w:jc w:val="left"/>
        <w:rPr>
          <w:rFonts w:hint="eastAsia" w:ascii="仿宋_GB2312" w:hAnsi="仿宋" w:eastAsia="仿宋_GB2312" w:cs="仿宋"/>
          <w:spacing w:val="2"/>
          <w:sz w:val="32"/>
          <w:szCs w:val="32"/>
        </w:rPr>
      </w:pPr>
      <w:r>
        <w:rPr>
          <w:rFonts w:hint="eastAsia" w:ascii="仿宋_GB2312" w:hAnsi="仿宋" w:eastAsia="仿宋_GB2312" w:cs="仿宋"/>
          <w:spacing w:val="2"/>
          <w:sz w:val="32"/>
          <w:szCs w:val="32"/>
        </w:rPr>
        <w:t>（七）响应单位须具有道路运输经营许可证（提供有效的道路运输经营许可证复印件并盖章，原件备查）。</w:t>
      </w:r>
    </w:p>
    <w:bookmarkEnd w:id="0"/>
    <w:p w14:paraId="53EBDD81">
      <w:pPr>
        <w:pStyle w:val="5"/>
        <w:spacing w:after="78"/>
      </w:pPr>
      <w:r>
        <w:rPr>
          <w:rFonts w:hint="eastAsia"/>
        </w:rPr>
        <w:t>三、参选文件要求</w:t>
      </w:r>
    </w:p>
    <w:p w14:paraId="1A9D91EE">
      <w:pPr>
        <w:widowControl/>
        <w:spacing w:after="78" w:line="640" w:lineRule="exact"/>
        <w:ind w:firstLine="648" w:firstLineChars="200"/>
        <w:jc w:val="left"/>
        <w:rPr>
          <w:rFonts w:hint="eastAsia" w:ascii="仿宋_GB2312" w:hAnsi="仿宋" w:eastAsia="仿宋_GB2312" w:cs="仿宋"/>
          <w:spacing w:val="2"/>
          <w:sz w:val="32"/>
          <w:szCs w:val="32"/>
        </w:rPr>
      </w:pPr>
      <w:bookmarkStart w:id="1" w:name="_Hlk173767070"/>
      <w:r>
        <w:rPr>
          <w:rFonts w:hint="eastAsia" w:ascii="仿宋_GB2312" w:hAnsi="仿宋" w:eastAsia="仿宋_GB2312" w:cs="仿宋"/>
          <w:spacing w:val="2"/>
          <w:sz w:val="32"/>
          <w:szCs w:val="32"/>
        </w:rPr>
        <w:t>参选单位应就本次选聘报送相关参选文件，包括：</w:t>
      </w:r>
    </w:p>
    <w:p w14:paraId="29F418CD">
      <w:pPr>
        <w:widowControl/>
        <w:spacing w:after="78" w:line="640" w:lineRule="exact"/>
        <w:ind w:firstLine="648" w:firstLineChars="200"/>
        <w:jc w:val="left"/>
        <w:rPr>
          <w:rFonts w:hint="eastAsia" w:ascii="仿宋_GB2312" w:hAnsi="仿宋" w:eastAsia="仿宋_GB2312" w:cs="仿宋"/>
          <w:spacing w:val="2"/>
          <w:sz w:val="32"/>
          <w:szCs w:val="32"/>
        </w:rPr>
      </w:pPr>
      <w:r>
        <w:rPr>
          <w:rFonts w:ascii="仿宋_GB2312" w:hAnsi="仿宋" w:eastAsia="仿宋_GB2312" w:cs="仿宋"/>
          <w:spacing w:val="2"/>
          <w:sz w:val="32"/>
          <w:szCs w:val="32"/>
        </w:rPr>
        <w:t>1.</w:t>
      </w:r>
      <w:r>
        <w:rPr>
          <w:rFonts w:hint="eastAsia" w:ascii="仿宋_GB2312" w:hAnsi="仿宋" w:eastAsia="仿宋_GB2312" w:cs="仿宋"/>
          <w:spacing w:val="2"/>
          <w:sz w:val="32"/>
          <w:szCs w:val="32"/>
        </w:rPr>
        <w:t>供应商基本情况表；</w:t>
      </w:r>
    </w:p>
    <w:p w14:paraId="146832F0">
      <w:pPr>
        <w:widowControl/>
        <w:spacing w:after="78" w:line="640" w:lineRule="exact"/>
        <w:ind w:firstLine="648" w:firstLineChars="200"/>
        <w:jc w:val="left"/>
        <w:rPr>
          <w:rFonts w:hint="eastAsia" w:ascii="仿宋_GB2312" w:hAnsi="仿宋" w:eastAsia="仿宋_GB2312" w:cs="仿宋"/>
          <w:spacing w:val="2"/>
          <w:sz w:val="32"/>
          <w:szCs w:val="32"/>
        </w:rPr>
      </w:pPr>
      <w:r>
        <w:rPr>
          <w:rFonts w:ascii="仿宋_GB2312" w:hAnsi="仿宋" w:eastAsia="仿宋_GB2312" w:cs="仿宋"/>
          <w:spacing w:val="2"/>
          <w:sz w:val="32"/>
          <w:szCs w:val="32"/>
        </w:rPr>
        <w:t>2.</w:t>
      </w:r>
      <w:r>
        <w:rPr>
          <w:rFonts w:hint="eastAsia" w:ascii="仿宋_GB2312" w:hAnsi="仿宋" w:eastAsia="仿宋_GB2312" w:cs="仿宋"/>
          <w:spacing w:val="2"/>
          <w:sz w:val="32"/>
          <w:szCs w:val="32"/>
        </w:rPr>
        <w:t>资质文件（承诺函、营业执照、道路运输经营许可证）；</w:t>
      </w:r>
    </w:p>
    <w:p w14:paraId="7C76D915">
      <w:pPr>
        <w:widowControl/>
        <w:spacing w:after="78" w:line="640" w:lineRule="exact"/>
        <w:ind w:firstLine="648" w:firstLineChars="200"/>
        <w:jc w:val="left"/>
        <w:rPr>
          <w:rFonts w:hint="eastAsia" w:ascii="仿宋_GB2312" w:hAnsi="仿宋" w:eastAsia="仿宋_GB2312" w:cs="仿宋"/>
          <w:spacing w:val="2"/>
          <w:sz w:val="32"/>
          <w:szCs w:val="32"/>
        </w:rPr>
      </w:pPr>
      <w:r>
        <w:rPr>
          <w:rFonts w:ascii="仿宋_GB2312" w:hAnsi="仿宋" w:eastAsia="仿宋_GB2312" w:cs="仿宋"/>
          <w:spacing w:val="2"/>
          <w:sz w:val="32"/>
          <w:szCs w:val="32"/>
        </w:rPr>
        <w:t>3.</w:t>
      </w:r>
      <w:r>
        <w:rPr>
          <w:rFonts w:hint="eastAsia" w:ascii="仿宋_GB2312" w:hAnsi="仿宋" w:eastAsia="仿宋_GB2312" w:cs="仿宋"/>
          <w:spacing w:val="2"/>
          <w:sz w:val="32"/>
          <w:szCs w:val="32"/>
        </w:rPr>
        <w:t>报价一览表（参选单位报价应包含完成本项目全部工作所应收取的全部费用（即含税包干价）。若参选单位在成交并签署合同后，在完成本项目的工作中出现的任何遗漏，均由成交参选单位免费提供，选聘单位不再支付任何费用）；</w:t>
      </w:r>
    </w:p>
    <w:p w14:paraId="7672E7CC">
      <w:pPr>
        <w:widowControl/>
        <w:spacing w:after="78" w:line="640" w:lineRule="exact"/>
        <w:ind w:firstLine="648" w:firstLineChars="200"/>
        <w:jc w:val="left"/>
        <w:rPr>
          <w:rFonts w:hint="eastAsia" w:ascii="仿宋_GB2312" w:hAnsi="仿宋" w:eastAsia="仿宋_GB2312" w:cs="仿宋"/>
          <w:spacing w:val="2"/>
          <w:sz w:val="32"/>
          <w:szCs w:val="32"/>
        </w:rPr>
      </w:pPr>
      <w:r>
        <w:rPr>
          <w:rFonts w:hint="eastAsia" w:ascii="仿宋_GB2312" w:hAnsi="仿宋" w:eastAsia="仿宋_GB2312" w:cs="仿宋"/>
          <w:spacing w:val="2"/>
          <w:sz w:val="32"/>
          <w:szCs w:val="32"/>
        </w:rPr>
        <w:t>以上格式可参考</w:t>
      </w:r>
      <w:r>
        <w:rPr>
          <w:rFonts w:hint="eastAsia" w:ascii="仿宋_GB2312" w:hAnsi="仿宋" w:eastAsia="仿宋_GB2312" w:cs="仿宋"/>
          <w:b/>
          <w:bCs/>
          <w:spacing w:val="2"/>
          <w:sz w:val="32"/>
          <w:szCs w:val="32"/>
        </w:rPr>
        <w:t>第三章</w:t>
      </w:r>
      <w:r>
        <w:rPr>
          <w:rFonts w:ascii="仿宋_GB2312" w:hAnsi="仿宋" w:eastAsia="仿宋_GB2312" w:cs="仿宋"/>
          <w:b/>
          <w:bCs/>
          <w:spacing w:val="2"/>
          <w:sz w:val="32"/>
          <w:szCs w:val="32"/>
        </w:rPr>
        <w:t xml:space="preserve"> </w:t>
      </w:r>
      <w:r>
        <w:rPr>
          <w:rFonts w:hint="eastAsia" w:ascii="仿宋_GB2312" w:hAnsi="仿宋" w:eastAsia="仿宋_GB2312" w:cs="仿宋"/>
          <w:b/>
          <w:bCs/>
          <w:spacing w:val="2"/>
          <w:sz w:val="32"/>
          <w:szCs w:val="32"/>
        </w:rPr>
        <w:t>报价文件格式</w:t>
      </w:r>
      <w:r>
        <w:rPr>
          <w:rFonts w:hint="eastAsia" w:ascii="仿宋_GB2312" w:hAnsi="仿宋" w:eastAsia="仿宋_GB2312" w:cs="仿宋"/>
          <w:spacing w:val="2"/>
          <w:sz w:val="32"/>
          <w:szCs w:val="32"/>
        </w:rPr>
        <w:t>，以上资料均需加盖公章、业务章或合同章（三选一），并在截止时间前完成报价，否则报价无效。</w:t>
      </w:r>
    </w:p>
    <w:bookmarkEnd w:id="1"/>
    <w:p w14:paraId="31336FFA">
      <w:pPr>
        <w:pStyle w:val="5"/>
        <w:spacing w:after="78"/>
      </w:pPr>
      <w:r>
        <w:rPr>
          <w:rFonts w:hint="eastAsia"/>
        </w:rPr>
        <w:t>四、选聘程序</w:t>
      </w:r>
    </w:p>
    <w:p w14:paraId="1D5B8ED5">
      <w:pPr>
        <w:spacing w:after="78" w:line="640" w:lineRule="exact"/>
        <w:ind w:firstLine="643" w:firstLineChars="200"/>
        <w:jc w:val="left"/>
        <w:rPr>
          <w:rFonts w:ascii="Times New Roman" w:hAnsi="Times New Roman" w:eastAsia="仿宋_GB2312"/>
          <w:color w:val="000000"/>
          <w:sz w:val="32"/>
          <w:szCs w:val="32"/>
        </w:rPr>
      </w:pPr>
      <w:bookmarkStart w:id="2" w:name="_Hlk179536891"/>
      <w:r>
        <w:rPr>
          <w:rFonts w:hint="eastAsia" w:ascii="仿宋" w:hAnsi="仿宋" w:eastAsia="仿宋" w:cs="仿宋"/>
          <w:b/>
          <w:bCs/>
          <w:sz w:val="32"/>
          <w:szCs w:val="32"/>
        </w:rPr>
        <w:t>本项采购采用线上一轮报价方式，具体程序如下：</w:t>
      </w:r>
    </w:p>
    <w:p w14:paraId="5C834004">
      <w:pPr>
        <w:spacing w:after="78" w:line="640" w:lineRule="exact"/>
        <w:ind w:firstLine="640" w:firstLineChars="200"/>
        <w:jc w:val="left"/>
        <w:rPr>
          <w:rFonts w:ascii="Times New Roman" w:hAnsi="Times New Roman" w:eastAsia="仿宋_GB2312"/>
          <w:color w:val="000000"/>
          <w:sz w:val="32"/>
          <w:szCs w:val="32"/>
        </w:rPr>
      </w:pP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rPr>
        <w:t>一</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rPr>
        <w:t>在截止报价时间前，</w:t>
      </w:r>
      <w:r>
        <w:rPr>
          <w:rFonts w:ascii="Times New Roman" w:hAnsi="Times New Roman" w:eastAsia="仿宋_GB2312"/>
          <w:color w:val="000000"/>
          <w:sz w:val="32"/>
          <w:szCs w:val="32"/>
        </w:rPr>
        <w:t>各参选单位</w:t>
      </w:r>
      <w:r>
        <w:rPr>
          <w:rFonts w:hint="eastAsia" w:ascii="Times New Roman" w:hAnsi="Times New Roman" w:eastAsia="仿宋_GB2312"/>
          <w:color w:val="000000"/>
          <w:sz w:val="32"/>
          <w:szCs w:val="32"/>
        </w:rPr>
        <w:t>以邮件形式递交报价文件至询价公告指定邮箱</w:t>
      </w:r>
      <w:r>
        <w:rPr>
          <w:rFonts w:ascii="Times New Roman" w:hAnsi="Times New Roman" w:eastAsia="仿宋_GB2312"/>
          <w:color w:val="000000"/>
          <w:sz w:val="32"/>
          <w:szCs w:val="32"/>
        </w:rPr>
        <w:t>；</w:t>
      </w:r>
    </w:p>
    <w:p w14:paraId="323BD3F6">
      <w:pPr>
        <w:spacing w:after="78" w:line="64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rPr>
        <w:t>二</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rPr>
        <w:t>评审委员会对参选单位进行资格</w:t>
      </w:r>
      <w:r>
        <w:rPr>
          <w:rFonts w:hint="eastAsia" w:ascii="Times New Roman" w:hAnsi="Times New Roman" w:eastAsia="仿宋"/>
          <w:color w:val="000000"/>
          <w:sz w:val="32"/>
          <w:szCs w:val="32"/>
        </w:rPr>
        <w:t>性、符合性</w:t>
      </w:r>
      <w:r>
        <w:rPr>
          <w:rFonts w:hint="eastAsia" w:ascii="Times New Roman" w:hAnsi="Times New Roman" w:eastAsia="仿宋_GB2312"/>
          <w:color w:val="000000"/>
          <w:sz w:val="32"/>
          <w:szCs w:val="32"/>
        </w:rPr>
        <w:t>审查，如存在审核未通过的单位，则记录原因并通知未通过的单位；</w:t>
      </w:r>
    </w:p>
    <w:p w14:paraId="3C3F5D88">
      <w:pPr>
        <w:spacing w:after="78" w:line="640" w:lineRule="exact"/>
        <w:ind w:firstLine="640" w:firstLineChars="200"/>
        <w:jc w:val="left"/>
        <w:rPr>
          <w:rFonts w:ascii="Times New Roman" w:hAnsi="Times New Roman" w:eastAsia="仿宋_GB2312"/>
          <w:color w:val="000000"/>
          <w:sz w:val="32"/>
          <w:szCs w:val="32"/>
        </w:rPr>
      </w:pP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rPr>
        <w:t>三</w:t>
      </w:r>
      <w:r>
        <w:rPr>
          <w:rFonts w:ascii="Times New Roman" w:hAnsi="Times New Roman" w:eastAsia="仿宋_GB2312"/>
          <w:color w:val="000000"/>
          <w:sz w:val="32"/>
          <w:szCs w:val="32"/>
        </w:rPr>
        <w:t>）</w:t>
      </w:r>
      <w:r>
        <w:rPr>
          <w:rFonts w:hint="eastAsia" w:ascii="Times New Roman" w:hAnsi="Times New Roman" w:eastAsia="仿宋"/>
          <w:sz w:val="32"/>
          <w:szCs w:val="32"/>
        </w:rPr>
        <w:t>评审委员会</w:t>
      </w:r>
      <w:r>
        <w:rPr>
          <w:rFonts w:ascii="Times New Roman" w:hAnsi="Times New Roman" w:eastAsia="仿宋_GB2312"/>
          <w:color w:val="000000"/>
          <w:sz w:val="32"/>
          <w:szCs w:val="32"/>
        </w:rPr>
        <w:t>根据</w:t>
      </w:r>
      <w:r>
        <w:rPr>
          <w:rFonts w:hint="eastAsia" w:ascii="Times New Roman" w:hAnsi="Times New Roman" w:eastAsia="仿宋_GB2312"/>
          <w:color w:val="000000"/>
          <w:sz w:val="32"/>
          <w:szCs w:val="32"/>
        </w:rPr>
        <w:t>询价</w:t>
      </w:r>
      <w:r>
        <w:rPr>
          <w:rFonts w:ascii="Times New Roman" w:hAnsi="Times New Roman" w:eastAsia="仿宋_GB2312"/>
          <w:color w:val="000000"/>
          <w:sz w:val="32"/>
          <w:szCs w:val="32"/>
        </w:rPr>
        <w:t>规则形成</w:t>
      </w:r>
      <w:r>
        <w:rPr>
          <w:rFonts w:hint="eastAsia" w:ascii="Times New Roman" w:hAnsi="Times New Roman" w:eastAsia="仿宋_GB2312"/>
          <w:color w:val="000000"/>
          <w:sz w:val="32"/>
          <w:szCs w:val="32"/>
        </w:rPr>
        <w:t>询价</w:t>
      </w:r>
      <w:r>
        <w:rPr>
          <w:rFonts w:ascii="Times New Roman" w:hAnsi="Times New Roman" w:eastAsia="仿宋_GB2312"/>
          <w:color w:val="000000"/>
          <w:sz w:val="32"/>
          <w:szCs w:val="32"/>
        </w:rPr>
        <w:t>报告，确定候选人排名；</w:t>
      </w:r>
    </w:p>
    <w:p w14:paraId="65F40A16">
      <w:pPr>
        <w:spacing w:after="78" w:line="640" w:lineRule="exact"/>
        <w:ind w:firstLine="640" w:firstLineChars="200"/>
        <w:jc w:val="left"/>
        <w:rPr>
          <w:rFonts w:ascii="Times New Roman" w:hAnsi="Times New Roman" w:eastAsia="仿宋_GB2312"/>
          <w:color w:val="000000"/>
          <w:sz w:val="32"/>
          <w:szCs w:val="32"/>
        </w:rPr>
      </w:pP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rPr>
        <w:t>四</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rPr>
        <w:t>询价</w:t>
      </w:r>
      <w:r>
        <w:rPr>
          <w:rFonts w:ascii="Times New Roman" w:hAnsi="Times New Roman" w:eastAsia="仿宋_GB2312"/>
          <w:color w:val="000000"/>
          <w:sz w:val="32"/>
          <w:szCs w:val="32"/>
        </w:rPr>
        <w:t>结束后，</w:t>
      </w:r>
      <w:r>
        <w:rPr>
          <w:rFonts w:hint="eastAsia" w:ascii="Times New Roman" w:hAnsi="Times New Roman" w:eastAsia="仿宋_GB2312"/>
          <w:color w:val="000000"/>
          <w:sz w:val="32"/>
          <w:szCs w:val="32"/>
        </w:rPr>
        <w:t>采购人</w:t>
      </w:r>
      <w:r>
        <w:rPr>
          <w:rFonts w:ascii="Times New Roman" w:hAnsi="Times New Roman" w:eastAsia="仿宋_GB2312"/>
          <w:color w:val="000000"/>
          <w:sz w:val="32"/>
          <w:szCs w:val="32"/>
        </w:rPr>
        <w:t>将</w:t>
      </w:r>
      <w:r>
        <w:rPr>
          <w:rFonts w:hint="eastAsia" w:ascii="Times New Roman" w:hAnsi="Times New Roman" w:eastAsia="仿宋_GB2312"/>
          <w:color w:val="000000"/>
          <w:sz w:val="32"/>
          <w:szCs w:val="32"/>
        </w:rPr>
        <w:t>询价</w:t>
      </w:r>
      <w:r>
        <w:rPr>
          <w:rFonts w:ascii="Times New Roman" w:hAnsi="Times New Roman" w:eastAsia="仿宋_GB2312"/>
          <w:color w:val="000000"/>
          <w:sz w:val="32"/>
          <w:szCs w:val="32"/>
        </w:rPr>
        <w:t>结果报公司内部决策，</w:t>
      </w:r>
      <w:r>
        <w:rPr>
          <w:rFonts w:hint="eastAsia" w:ascii="Times New Roman" w:hAnsi="Times New Roman" w:eastAsia="仿宋_GB2312"/>
          <w:color w:val="000000"/>
          <w:sz w:val="32"/>
          <w:szCs w:val="32"/>
        </w:rPr>
        <w:t>通过后</w:t>
      </w:r>
      <w:r>
        <w:rPr>
          <w:rFonts w:ascii="Times New Roman" w:hAnsi="Times New Roman" w:eastAsia="仿宋_GB2312"/>
          <w:color w:val="000000"/>
          <w:sz w:val="32"/>
          <w:szCs w:val="32"/>
        </w:rPr>
        <w:t>将结果通知中选单位，双方择日签订正式协议</w:t>
      </w:r>
      <w:r>
        <w:rPr>
          <w:rFonts w:hint="eastAsia" w:ascii="Times New Roman" w:hAnsi="Times New Roman" w:eastAsia="仿宋_GB2312"/>
          <w:color w:val="000000"/>
          <w:sz w:val="32"/>
          <w:szCs w:val="32"/>
        </w:rPr>
        <w:t>。</w:t>
      </w:r>
    </w:p>
    <w:bookmarkEnd w:id="2"/>
    <w:p w14:paraId="5E33EC78">
      <w:pPr>
        <w:pStyle w:val="5"/>
        <w:spacing w:after="78"/>
      </w:pPr>
      <w:r>
        <w:rPr>
          <w:rFonts w:hint="eastAsia"/>
        </w:rPr>
        <w:t>五、选聘材料提交</w:t>
      </w:r>
    </w:p>
    <w:p w14:paraId="0903A8D0">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（一）响应文件递交截止时间为</w:t>
      </w:r>
      <w:r>
        <w:rPr>
          <w:rFonts w:ascii="Times New Roman" w:hAnsi="Times New Roman" w:eastAsia="仿宋_GB2312"/>
          <w:color w:val="000000"/>
          <w:sz w:val="32"/>
          <w:szCs w:val="32"/>
        </w:rPr>
        <w:t>202</w:t>
      </w:r>
      <w:r>
        <w:rPr>
          <w:rFonts w:hint="eastAsia" w:ascii="Times New Roman" w:hAnsi="Times New Roman" w:eastAsia="仿宋_GB2312"/>
          <w:color w:val="000000"/>
          <w:sz w:val="32"/>
          <w:szCs w:val="32"/>
          <w:lang w:val="en-US" w:eastAsia="zh-CN"/>
        </w:rPr>
        <w:t>6</w:t>
      </w:r>
      <w:r>
        <w:rPr>
          <w:rFonts w:hint="eastAsia" w:ascii="Times New Roman" w:hAnsi="Times New Roman" w:eastAsia="仿宋_GB2312"/>
          <w:color w:val="000000"/>
          <w:sz w:val="32"/>
          <w:szCs w:val="32"/>
        </w:rPr>
        <w:t>年</w:t>
      </w:r>
      <w:r>
        <w:rPr>
          <w:rFonts w:hint="eastAsia" w:ascii="Times New Roman" w:hAnsi="Times New Roman" w:eastAsia="仿宋_GB2312"/>
          <w:color w:val="000000"/>
          <w:sz w:val="32"/>
          <w:szCs w:val="32"/>
          <w:lang w:val="en-US" w:eastAsia="zh-CN"/>
        </w:rPr>
        <w:t>5</w:t>
      </w:r>
      <w:r>
        <w:rPr>
          <w:rFonts w:hint="eastAsia" w:ascii="Times New Roman" w:hAnsi="Times New Roman" w:eastAsia="仿宋_GB2312"/>
          <w:color w:val="000000"/>
          <w:sz w:val="32"/>
          <w:szCs w:val="32"/>
        </w:rPr>
        <w:t>月</w:t>
      </w:r>
      <w:r>
        <w:rPr>
          <w:rFonts w:hint="eastAsia" w:ascii="Times New Roman" w:hAnsi="Times New Roman" w:eastAsia="仿宋_GB2312"/>
          <w:color w:val="000000"/>
          <w:sz w:val="32"/>
          <w:szCs w:val="32"/>
          <w:lang w:val="en-US" w:eastAsia="zh-CN"/>
        </w:rPr>
        <w:t>6</w:t>
      </w:r>
      <w:r>
        <w:rPr>
          <w:rFonts w:hint="eastAsia" w:ascii="Times New Roman" w:hAnsi="Times New Roman" w:eastAsia="仿宋_GB2312"/>
          <w:color w:val="000000"/>
          <w:sz w:val="32"/>
          <w:szCs w:val="32"/>
        </w:rPr>
        <w:t>日</w:t>
      </w:r>
      <w:r>
        <w:rPr>
          <w:rFonts w:ascii="Times New Roman" w:hAnsi="Times New Roman" w:eastAsia="仿宋_GB2312"/>
          <w:color w:val="000000"/>
          <w:sz w:val="32"/>
          <w:szCs w:val="32"/>
        </w:rPr>
        <w:t>18</w:t>
      </w:r>
      <w:r>
        <w:rPr>
          <w:rFonts w:hint="eastAsia" w:ascii="Times New Roman" w:hAnsi="Times New Roman" w:eastAsia="仿宋_GB2312"/>
          <w:color w:val="000000"/>
          <w:sz w:val="32"/>
          <w:szCs w:val="32"/>
        </w:rPr>
        <w:t>时</w:t>
      </w:r>
      <w:r>
        <w:rPr>
          <w:rFonts w:ascii="Times New Roman" w:hAnsi="Times New Roman" w:eastAsia="仿宋_GB2312"/>
          <w:color w:val="000000"/>
          <w:sz w:val="32"/>
          <w:szCs w:val="32"/>
        </w:rPr>
        <w:t>00</w:t>
      </w:r>
      <w:r>
        <w:rPr>
          <w:rFonts w:hint="eastAsia" w:ascii="Times New Roman" w:hAnsi="Times New Roman" w:eastAsia="仿宋_GB2312"/>
          <w:color w:val="000000"/>
          <w:sz w:val="32"/>
          <w:szCs w:val="32"/>
        </w:rPr>
        <w:t>分（北京时间）。</w:t>
      </w:r>
    </w:p>
    <w:p w14:paraId="6C6FF8A5">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（二）响应文件递交方式</w:t>
      </w:r>
    </w:p>
    <w:p w14:paraId="1EA2BDEA">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本次文件递交方式采用线上递交，</w:t>
      </w:r>
      <w:r>
        <w:rPr>
          <w:rFonts w:ascii="Times New Roman" w:hAnsi="Times New Roman" w:eastAsia="仿宋_GB2312"/>
          <w:color w:val="000000"/>
          <w:sz w:val="32"/>
          <w:szCs w:val="32"/>
        </w:rPr>
        <w:t>PDF</w:t>
      </w:r>
      <w:r>
        <w:rPr>
          <w:rFonts w:hint="eastAsia" w:ascii="Times New Roman" w:hAnsi="Times New Roman" w:eastAsia="仿宋_GB2312"/>
          <w:color w:val="000000"/>
          <w:sz w:val="32"/>
          <w:szCs w:val="32"/>
        </w:rPr>
        <w:t>盖章版响应文件必须在递交截止时间前发送至采购联系人邮箱（邮件标题：公司名称</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rPr>
        <w:t>运输服务采购项目）。响应文件递交截止时间前未完成报价文件发送的，视为不参选。</w:t>
      </w:r>
    </w:p>
    <w:p w14:paraId="645C8A1B">
      <w:pPr>
        <w:pStyle w:val="5"/>
        <w:spacing w:after="78"/>
      </w:pPr>
      <w:r>
        <w:rPr>
          <w:rFonts w:hint="eastAsia"/>
        </w:rPr>
        <w:t>六、评审规则</w:t>
      </w:r>
    </w:p>
    <w:p w14:paraId="4D2B0E51">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本次评审设一轮报价，采用最低投标价法。采购人对所有参选供应商进行资格性、符合性审查，审查合格的供应商报价成立，根据最低价法确定中选人。参选供应商报价税率不同，按不含税价格对比。</w:t>
      </w:r>
    </w:p>
    <w:p w14:paraId="07D11178">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本采购项目以不含税价进行对比，供应商需填报含税价、税率；不含税价计算方式：不含税价</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rPr>
        <w:t>含税价</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1+</w:t>
      </w:r>
      <w:r>
        <w:rPr>
          <w:rFonts w:hint="eastAsia" w:ascii="Times New Roman" w:hAnsi="Times New Roman" w:eastAsia="仿宋_GB2312"/>
          <w:color w:val="000000"/>
          <w:sz w:val="32"/>
          <w:szCs w:val="32"/>
        </w:rPr>
        <w:t>税率）。</w:t>
      </w:r>
    </w:p>
    <w:p w14:paraId="7A97EC7A">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如出现并列最低报价，以报价文件递交时间在先者优先中选。若中选供应商放弃资格，则按报价由低到高顺序依次递补。</w:t>
      </w:r>
    </w:p>
    <w:p w14:paraId="3157F3E4">
      <w:pPr>
        <w:pStyle w:val="5"/>
        <w:spacing w:after="78"/>
      </w:pPr>
      <w:r>
        <w:rPr>
          <w:rFonts w:hint="eastAsia"/>
        </w:rPr>
        <w:t>七、限价要求</w:t>
      </w:r>
    </w:p>
    <w:p w14:paraId="048A06C0">
      <w:pPr>
        <w:widowControl/>
        <w:spacing w:after="78" w:line="640" w:lineRule="exact"/>
        <w:ind w:firstLine="648" w:firstLineChars="200"/>
        <w:jc w:val="left"/>
        <w:rPr>
          <w:rFonts w:hint="eastAsia" w:ascii="仿宋_GB2312" w:hAnsi="仿宋" w:eastAsia="仿宋_GB2312" w:cs="仿宋"/>
          <w:spacing w:val="2"/>
          <w:sz w:val="32"/>
          <w:szCs w:val="32"/>
        </w:rPr>
      </w:pPr>
      <w:r>
        <w:rPr>
          <w:rFonts w:hint="eastAsia" w:ascii="仿宋_GB2312" w:hAnsi="仿宋" w:eastAsia="仿宋_GB2312" w:cs="仿宋"/>
          <w:spacing w:val="2"/>
          <w:sz w:val="32"/>
          <w:szCs w:val="32"/>
        </w:rPr>
        <w:t>含税限价要求：详见下表（报价不得超过限价要求，否则做无效报价）：</w:t>
      </w:r>
    </w:p>
    <w:tbl>
      <w:tblPr>
        <w:tblStyle w:val="22"/>
        <w:tblW w:w="4931" w:type="pct"/>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
        <w:gridCol w:w="643"/>
        <w:gridCol w:w="1930"/>
        <w:gridCol w:w="1395"/>
        <w:gridCol w:w="1819"/>
        <w:gridCol w:w="1819"/>
      </w:tblGrid>
      <w:tr w14:paraId="329B7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blHeader/>
        </w:trPr>
        <w:tc>
          <w:tcPr>
            <w:tcW w:w="475" w:type="pct"/>
            <w:vAlign w:val="center"/>
          </w:tcPr>
          <w:p w14:paraId="3E31A401">
            <w:pPr>
              <w:spacing w:after="78" w:line="240" w:lineRule="auto"/>
              <w:jc w:val="center"/>
              <w:rPr>
                <w:rFonts w:hint="eastAsia" w:ascii="仿宋_GB2312" w:hAnsi="宋体" w:eastAsia="仿宋_GB2312"/>
                <w:b/>
                <w:bCs/>
                <w:szCs w:val="21"/>
              </w:rPr>
            </w:pPr>
            <w:r>
              <w:rPr>
                <w:rFonts w:hint="eastAsia" w:ascii="仿宋_GB2312" w:hAnsi="宋体" w:eastAsia="仿宋_GB2312"/>
                <w:b/>
                <w:bCs/>
                <w:szCs w:val="21"/>
              </w:rPr>
              <w:t>运输介质</w:t>
            </w:r>
          </w:p>
        </w:tc>
        <w:tc>
          <w:tcPr>
            <w:tcW w:w="382" w:type="pct"/>
            <w:vAlign w:val="center"/>
          </w:tcPr>
          <w:p w14:paraId="116D934E">
            <w:pPr>
              <w:spacing w:after="78" w:line="240" w:lineRule="auto"/>
              <w:jc w:val="center"/>
              <w:rPr>
                <w:rFonts w:hint="eastAsia" w:ascii="仿宋_GB2312" w:hAnsi="宋体" w:eastAsia="仿宋_GB2312"/>
                <w:b/>
                <w:bCs/>
                <w:szCs w:val="21"/>
              </w:rPr>
            </w:pPr>
            <w:r>
              <w:rPr>
                <w:rFonts w:hint="eastAsia" w:ascii="仿宋_GB2312" w:hAnsi="宋体" w:eastAsia="仿宋_GB2312"/>
                <w:b/>
                <w:bCs/>
                <w:szCs w:val="21"/>
              </w:rPr>
              <w:t>序号</w:t>
            </w:r>
          </w:p>
        </w:tc>
        <w:tc>
          <w:tcPr>
            <w:tcW w:w="1147" w:type="pct"/>
            <w:vAlign w:val="center"/>
          </w:tcPr>
          <w:p w14:paraId="33B8E21E">
            <w:pPr>
              <w:spacing w:after="78" w:line="240" w:lineRule="auto"/>
              <w:jc w:val="center"/>
              <w:rPr>
                <w:rFonts w:hint="eastAsia" w:ascii="仿宋_GB2312" w:hAnsi="宋体" w:eastAsia="仿宋_GB2312"/>
                <w:b/>
                <w:bCs/>
                <w:szCs w:val="21"/>
              </w:rPr>
            </w:pPr>
            <w:r>
              <w:rPr>
                <w:rFonts w:hint="eastAsia" w:ascii="仿宋_GB2312" w:hAnsi="宋体" w:eastAsia="仿宋_GB2312"/>
                <w:b/>
                <w:bCs/>
                <w:szCs w:val="21"/>
              </w:rPr>
              <w:t>单程运距</w:t>
            </w:r>
          </w:p>
        </w:tc>
        <w:tc>
          <w:tcPr>
            <w:tcW w:w="829" w:type="pct"/>
            <w:vAlign w:val="center"/>
          </w:tcPr>
          <w:p w14:paraId="56C75703">
            <w:pPr>
              <w:spacing w:after="78" w:line="240" w:lineRule="auto"/>
              <w:jc w:val="center"/>
              <w:rPr>
                <w:rFonts w:hint="eastAsia" w:ascii="仿宋_GB2312" w:hAnsi="宋体" w:eastAsia="仿宋_GB2312"/>
                <w:b/>
                <w:bCs/>
                <w:szCs w:val="21"/>
              </w:rPr>
            </w:pPr>
            <w:r>
              <w:rPr>
                <w:rFonts w:hint="eastAsia" w:ascii="仿宋_GB2312" w:hAnsi="宋体" w:eastAsia="仿宋_GB2312"/>
                <w:b/>
                <w:bCs/>
                <w:szCs w:val="21"/>
              </w:rPr>
              <w:t>含税单价上限</w:t>
            </w:r>
          </w:p>
        </w:tc>
        <w:tc>
          <w:tcPr>
            <w:tcW w:w="1081" w:type="pct"/>
            <w:vAlign w:val="center"/>
          </w:tcPr>
          <w:p w14:paraId="3861FE2F">
            <w:pPr>
              <w:spacing w:after="78" w:line="240" w:lineRule="auto"/>
              <w:jc w:val="center"/>
              <w:rPr>
                <w:rFonts w:hint="eastAsia" w:ascii="仿宋_GB2312" w:hAnsi="宋体" w:eastAsia="仿宋_GB2312"/>
                <w:b/>
                <w:bCs/>
                <w:szCs w:val="21"/>
              </w:rPr>
            </w:pPr>
            <w:r>
              <w:rPr>
                <w:rFonts w:hint="eastAsia" w:ascii="仿宋_GB2312" w:hAnsi="宋体" w:eastAsia="仿宋_GB2312"/>
                <w:b/>
                <w:bCs/>
                <w:szCs w:val="21"/>
              </w:rPr>
              <w:t>单位</w:t>
            </w:r>
          </w:p>
        </w:tc>
        <w:tc>
          <w:tcPr>
            <w:tcW w:w="1081" w:type="pct"/>
            <w:vAlign w:val="center"/>
          </w:tcPr>
          <w:p w14:paraId="102BFF9A">
            <w:pPr>
              <w:spacing w:after="78" w:line="240" w:lineRule="auto"/>
              <w:jc w:val="center"/>
              <w:rPr>
                <w:rFonts w:hint="default" w:ascii="仿宋_GB2312" w:hAnsi="宋体" w:eastAsia="仿宋_GB2312"/>
                <w:b/>
                <w:bCs/>
                <w:szCs w:val="21"/>
                <w:lang w:val="en-US" w:eastAsia="zh-CN"/>
              </w:rPr>
            </w:pPr>
            <w:r>
              <w:rPr>
                <w:rFonts w:hint="eastAsia" w:ascii="仿宋_GB2312" w:hAnsi="宋体" w:eastAsia="仿宋_GB2312"/>
                <w:b/>
                <w:bCs/>
                <w:szCs w:val="21"/>
                <w:lang w:val="en-US" w:eastAsia="zh-CN"/>
              </w:rPr>
              <w:t>运输路线</w:t>
            </w:r>
          </w:p>
        </w:tc>
      </w:tr>
      <w:tr w14:paraId="20369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475" w:type="pct"/>
            <w:vAlign w:val="center"/>
          </w:tcPr>
          <w:p w14:paraId="03313646">
            <w:pPr>
              <w:spacing w:after="78" w:line="240" w:lineRule="auto"/>
              <w:jc w:val="center"/>
              <w:rPr>
                <w:rFonts w:hint="eastAsia" w:ascii="仿宋_GB2312" w:hAnsi="宋体" w:eastAsia="仿宋_GB2312"/>
                <w:szCs w:val="21"/>
              </w:rPr>
            </w:pPr>
            <w:r>
              <w:rPr>
                <w:rFonts w:hint="eastAsia" w:ascii="仿宋_GB2312" w:hAnsi="宋体" w:eastAsia="仿宋_GB2312"/>
                <w:szCs w:val="21"/>
              </w:rPr>
              <w:t>湿原料</w:t>
            </w:r>
          </w:p>
        </w:tc>
        <w:tc>
          <w:tcPr>
            <w:tcW w:w="382" w:type="pct"/>
            <w:vAlign w:val="center"/>
          </w:tcPr>
          <w:p w14:paraId="11FBBF79">
            <w:pPr>
              <w:spacing w:after="78" w:line="240" w:lineRule="auto"/>
              <w:jc w:val="center"/>
              <w:rPr>
                <w:rFonts w:hint="eastAsia" w:ascii="仿宋_GB2312" w:hAnsi="宋体" w:eastAsia="仿宋_GB2312"/>
                <w:szCs w:val="21"/>
              </w:rPr>
            </w:pPr>
            <w:r>
              <w:rPr>
                <w:rFonts w:hint="eastAsia" w:ascii="仿宋_GB2312" w:hAnsi="宋体" w:eastAsia="仿宋_GB2312"/>
                <w:szCs w:val="21"/>
              </w:rPr>
              <w:t>1</w:t>
            </w:r>
          </w:p>
        </w:tc>
        <w:tc>
          <w:tcPr>
            <w:tcW w:w="1147" w:type="pct"/>
            <w:vAlign w:val="center"/>
          </w:tcPr>
          <w:p w14:paraId="01ED469A">
            <w:pPr>
              <w:spacing w:after="78" w:line="240" w:lineRule="auto"/>
              <w:jc w:val="center"/>
              <w:rPr>
                <w:rFonts w:hint="eastAsia" w:ascii="仿宋_GB2312" w:hAnsi="宋体" w:eastAsia="仿宋_GB2312"/>
                <w:szCs w:val="21"/>
                <w:lang w:val="en-US" w:eastAsia="zh-CN"/>
              </w:rPr>
            </w:pPr>
            <w:r>
              <w:rPr>
                <w:rFonts w:hint="eastAsia" w:ascii="仿宋_GB2312" w:hAnsi="宋体" w:eastAsia="仿宋_GB2312"/>
                <w:szCs w:val="21"/>
              </w:rPr>
              <w:t>单程运距</w:t>
            </w:r>
            <w:r>
              <w:rPr>
                <w:rFonts w:hint="eastAsia" w:ascii="仿宋_GB2312" w:hAnsi="宋体" w:eastAsia="仿宋_GB2312"/>
                <w:szCs w:val="21"/>
                <w:lang w:val="en-US" w:eastAsia="zh-CN"/>
              </w:rPr>
              <w:t>以27</w:t>
            </w:r>
            <w:r>
              <w:rPr>
                <w:rFonts w:hint="eastAsia" w:ascii="仿宋_GB2312" w:hAnsi="宋体" w:eastAsia="仿宋_GB2312"/>
                <w:szCs w:val="21"/>
              </w:rPr>
              <w:t>km</w:t>
            </w:r>
            <w:r>
              <w:rPr>
                <w:rFonts w:hint="eastAsia" w:ascii="仿宋_GB2312" w:hAnsi="宋体" w:eastAsia="仿宋_GB2312"/>
                <w:szCs w:val="21"/>
                <w:lang w:val="en-US" w:eastAsia="zh-CN"/>
              </w:rPr>
              <w:t>计</w:t>
            </w:r>
          </w:p>
        </w:tc>
        <w:tc>
          <w:tcPr>
            <w:tcW w:w="829" w:type="pct"/>
            <w:vAlign w:val="center"/>
          </w:tcPr>
          <w:p w14:paraId="06BA2A8F">
            <w:pPr>
              <w:spacing w:after="78" w:line="240" w:lineRule="auto"/>
              <w:jc w:val="center"/>
              <w:rPr>
                <w:rFonts w:hint="eastAsia" w:ascii="仿宋_GB2312" w:hAnsi="宋体" w:eastAsia="仿宋_GB2312"/>
                <w:szCs w:val="21"/>
                <w:lang w:eastAsia="zh-CN"/>
              </w:rPr>
            </w:pPr>
            <w:r>
              <w:rPr>
                <w:rFonts w:hint="eastAsia" w:ascii="仿宋_GB2312" w:eastAsia="仿宋_GB2312"/>
                <w:szCs w:val="21"/>
                <w:highlight w:val="none"/>
                <w:lang w:val="en-US" w:eastAsia="zh-CN"/>
              </w:rPr>
              <w:t>25.5</w:t>
            </w:r>
          </w:p>
        </w:tc>
        <w:tc>
          <w:tcPr>
            <w:tcW w:w="1081" w:type="pct"/>
            <w:vAlign w:val="center"/>
          </w:tcPr>
          <w:p w14:paraId="2EFF74AA">
            <w:pPr>
              <w:spacing w:after="78" w:line="240" w:lineRule="auto"/>
              <w:jc w:val="center"/>
              <w:rPr>
                <w:rFonts w:hint="eastAsia" w:ascii="仿宋_GB2312" w:hAnsi="宋体" w:eastAsia="仿宋_GB2312"/>
                <w:szCs w:val="21"/>
              </w:rPr>
            </w:pPr>
            <w:r>
              <w:rPr>
                <w:rFonts w:hint="eastAsia" w:ascii="仿宋_GB2312" w:hAnsi="宋体" w:eastAsia="仿宋_GB2312"/>
                <w:szCs w:val="21"/>
              </w:rPr>
              <w:t>元/吨</w:t>
            </w:r>
          </w:p>
        </w:tc>
        <w:tc>
          <w:tcPr>
            <w:tcW w:w="1081" w:type="pct"/>
            <w:vAlign w:val="center"/>
          </w:tcPr>
          <w:p w14:paraId="2A13BD15">
            <w:pPr>
              <w:spacing w:after="78" w:line="240" w:lineRule="auto"/>
              <w:jc w:val="center"/>
              <w:rPr>
                <w:rFonts w:hint="eastAsia" w:ascii="仿宋_GB2312" w:hAnsi="宋体" w:eastAsia="仿宋_GB2312"/>
                <w:szCs w:val="21"/>
                <w:lang w:val="en-US" w:eastAsia="zh-CN"/>
              </w:rPr>
            </w:pPr>
            <w:r>
              <w:rPr>
                <w:rFonts w:hint="eastAsia" w:ascii="仿宋_GB2312" w:hAnsi="宋体" w:eastAsia="仿宋_GB2312"/>
                <w:szCs w:val="21"/>
                <w:lang w:val="en-US" w:eastAsia="zh-CN"/>
              </w:rPr>
              <w:t>起点：深圳市龙华区观澜街道桂花路380号观澜河口调蓄池</w:t>
            </w:r>
          </w:p>
          <w:p w14:paraId="6B9CC7E8">
            <w:pPr>
              <w:spacing w:after="78" w:line="240" w:lineRule="auto"/>
              <w:jc w:val="center"/>
              <w:rPr>
                <w:rFonts w:hint="eastAsia" w:ascii="仿宋_GB2312" w:hAnsi="宋体" w:eastAsia="仿宋_GB2312"/>
                <w:szCs w:val="21"/>
                <w:lang w:val="en-US" w:eastAsia="zh-CN"/>
              </w:rPr>
            </w:pPr>
            <w:r>
              <w:rPr>
                <w:rFonts w:hint="eastAsia" w:ascii="仿宋_GB2312" w:hAnsi="宋体" w:eastAsia="仿宋_GB2312"/>
                <w:szCs w:val="21"/>
                <w:lang w:val="en-US" w:eastAsia="zh-CN"/>
              </w:rPr>
              <w:t>终点：</w:t>
            </w:r>
            <w:r>
              <w:rPr>
                <w:rFonts w:hint="eastAsia" w:ascii="仿宋_GB2312" w:hAnsi="宋体" w:eastAsia="仿宋_GB2312"/>
                <w:szCs w:val="21"/>
                <w:highlight w:val="none"/>
                <w:lang w:val="en-US" w:eastAsia="zh-CN"/>
              </w:rPr>
              <w:t>深圳市光明区公明街道屋园路70 号</w:t>
            </w:r>
          </w:p>
        </w:tc>
      </w:tr>
    </w:tbl>
    <w:p w14:paraId="6C34143A">
      <w:pPr>
        <w:pStyle w:val="5"/>
        <w:spacing w:after="78"/>
      </w:pPr>
      <w:r>
        <w:rPr>
          <w:rFonts w:hint="eastAsia"/>
        </w:rPr>
        <w:t>八、澄清及修改</w:t>
      </w:r>
    </w:p>
    <w:p w14:paraId="24F8DF19">
      <w:pPr>
        <w:spacing w:after="78" w:line="640" w:lineRule="exact"/>
        <w:ind w:firstLine="640" w:firstLineChars="200"/>
        <w:jc w:val="left"/>
        <w:rPr>
          <w:rFonts w:ascii="Times New Roman" w:hAnsi="Times New Roman" w:eastAsia="仿宋_GB2312"/>
          <w:color w:val="000000"/>
          <w:sz w:val="32"/>
          <w:szCs w:val="32"/>
        </w:rPr>
      </w:pPr>
      <w:r>
        <w:rPr>
          <w:rFonts w:ascii="Times New Roman" w:hAnsi="Times New Roman" w:eastAsia="仿宋_GB2312"/>
          <w:color w:val="000000"/>
          <w:sz w:val="32"/>
          <w:szCs w:val="32"/>
        </w:rPr>
        <w:t>1</w:t>
      </w:r>
      <w:r>
        <w:rPr>
          <w:rFonts w:hint="eastAsia" w:ascii="Times New Roman" w:hAnsi="Times New Roman" w:eastAsia="仿宋_GB2312"/>
          <w:color w:val="000000"/>
          <w:sz w:val="32"/>
          <w:szCs w:val="32"/>
        </w:rPr>
        <w:t>、采购人如需对已发出的询价文件进行澄清或修改的，将在</w:t>
      </w:r>
      <w:bookmarkStart w:id="3" w:name="_Hlk173242607"/>
      <w:r>
        <w:rPr>
          <w:rFonts w:hint="eastAsia" w:ascii="Times New Roman" w:hAnsi="Times New Roman" w:eastAsia="仿宋_GB2312"/>
          <w:color w:val="000000"/>
          <w:sz w:val="32"/>
          <w:szCs w:val="32"/>
        </w:rPr>
        <w:t>深圳市深水水务咨询有限公司官网（</w:t>
      </w:r>
      <w:r>
        <w:rPr>
          <w:rFonts w:ascii="Times New Roman" w:hAnsi="Times New Roman" w:eastAsia="仿宋_GB2312"/>
          <w:color w:val="000000"/>
          <w:sz w:val="32"/>
          <w:szCs w:val="32"/>
        </w:rPr>
        <w:t>http://www.szsszx.com/</w:t>
      </w:r>
      <w:r>
        <w:rPr>
          <w:rFonts w:hint="eastAsia" w:ascii="Times New Roman" w:hAnsi="Times New Roman" w:eastAsia="仿宋_GB2312"/>
          <w:color w:val="000000"/>
          <w:sz w:val="32"/>
          <w:szCs w:val="32"/>
        </w:rPr>
        <w:t>）</w:t>
      </w:r>
      <w:bookmarkEnd w:id="3"/>
      <w:r>
        <w:rPr>
          <w:rFonts w:hint="eastAsia" w:ascii="Times New Roman" w:hAnsi="Times New Roman" w:eastAsia="仿宋_GB2312"/>
          <w:color w:val="000000"/>
          <w:sz w:val="32"/>
          <w:szCs w:val="32"/>
        </w:rPr>
        <w:t>发布更正公告，该澄清或修改内容为询价文件的组成部分。</w:t>
      </w:r>
    </w:p>
    <w:p w14:paraId="7A937674">
      <w:pPr>
        <w:spacing w:after="78" w:line="640" w:lineRule="exact"/>
        <w:ind w:firstLine="640" w:firstLineChars="200"/>
        <w:jc w:val="left"/>
        <w:rPr>
          <w:rFonts w:ascii="Times New Roman" w:hAnsi="Times New Roman" w:eastAsia="仿宋_GB2312"/>
          <w:color w:val="000000"/>
          <w:sz w:val="32"/>
          <w:szCs w:val="32"/>
        </w:rPr>
      </w:pPr>
      <w:r>
        <w:rPr>
          <w:rFonts w:ascii="Times New Roman" w:hAnsi="Times New Roman" w:eastAsia="仿宋_GB2312"/>
          <w:color w:val="000000"/>
          <w:sz w:val="32"/>
          <w:szCs w:val="32"/>
        </w:rPr>
        <w:t>2</w:t>
      </w:r>
      <w:r>
        <w:rPr>
          <w:rFonts w:hint="eastAsia" w:ascii="Times New Roman" w:hAnsi="Times New Roman" w:eastAsia="仿宋_GB2312"/>
          <w:color w:val="000000"/>
          <w:sz w:val="32"/>
          <w:szCs w:val="32"/>
        </w:rPr>
        <w:t>、询价申请人认为需要对询价文件进行澄清的，可以邮件形式向采购人提出申请（截止时间</w:t>
      </w:r>
      <w:r>
        <w:rPr>
          <w:rFonts w:ascii="Times New Roman" w:hAnsi="Times New Roman" w:eastAsia="仿宋_GB2312"/>
          <w:color w:val="000000"/>
          <w:sz w:val="32"/>
          <w:szCs w:val="32"/>
        </w:rPr>
        <w:t>202</w:t>
      </w:r>
      <w:r>
        <w:rPr>
          <w:rFonts w:hint="eastAsia" w:ascii="Times New Roman" w:hAnsi="Times New Roman" w:eastAsia="仿宋_GB2312"/>
          <w:color w:val="000000"/>
          <w:sz w:val="32"/>
          <w:szCs w:val="32"/>
          <w:lang w:val="en-US" w:eastAsia="zh-CN"/>
        </w:rPr>
        <w:t>6</w:t>
      </w:r>
      <w:r>
        <w:rPr>
          <w:rFonts w:hint="eastAsia" w:ascii="Times New Roman" w:hAnsi="Times New Roman" w:eastAsia="仿宋_GB2312"/>
          <w:color w:val="000000"/>
          <w:sz w:val="32"/>
          <w:szCs w:val="32"/>
        </w:rPr>
        <w:t>年</w:t>
      </w:r>
      <w:r>
        <w:rPr>
          <w:rFonts w:hint="eastAsia" w:ascii="Times New Roman" w:hAnsi="Times New Roman" w:eastAsia="仿宋_GB2312"/>
          <w:color w:val="000000"/>
          <w:sz w:val="32"/>
          <w:szCs w:val="32"/>
          <w:lang w:val="en-US" w:eastAsia="zh-CN"/>
        </w:rPr>
        <w:t>5</w:t>
      </w:r>
      <w:r>
        <w:rPr>
          <w:rFonts w:hint="eastAsia" w:ascii="Times New Roman" w:hAnsi="Times New Roman" w:eastAsia="仿宋_GB2312"/>
          <w:color w:val="000000"/>
          <w:sz w:val="32"/>
          <w:szCs w:val="32"/>
        </w:rPr>
        <w:t>月</w:t>
      </w:r>
      <w:r>
        <w:rPr>
          <w:rFonts w:hint="eastAsia" w:ascii="Times New Roman" w:hAnsi="Times New Roman" w:eastAsia="仿宋_GB2312"/>
          <w:color w:val="000000"/>
          <w:sz w:val="32"/>
          <w:szCs w:val="32"/>
          <w:lang w:val="en-US" w:eastAsia="zh-CN"/>
        </w:rPr>
        <w:t>6</w:t>
      </w:r>
      <w:r>
        <w:rPr>
          <w:rFonts w:hint="eastAsia" w:ascii="Times New Roman" w:hAnsi="Times New Roman" w:eastAsia="仿宋_GB2312"/>
          <w:color w:val="000000"/>
          <w:sz w:val="32"/>
          <w:szCs w:val="32"/>
        </w:rPr>
        <w:t>日</w:t>
      </w:r>
      <w:r>
        <w:rPr>
          <w:rFonts w:ascii="Times New Roman" w:hAnsi="Times New Roman" w:eastAsia="仿宋_GB2312"/>
          <w:color w:val="000000"/>
          <w:sz w:val="32"/>
          <w:szCs w:val="32"/>
        </w:rPr>
        <w:t>18</w:t>
      </w:r>
      <w:r>
        <w:rPr>
          <w:rFonts w:hint="eastAsia" w:ascii="Times New Roman" w:hAnsi="Times New Roman" w:eastAsia="仿宋_GB2312"/>
          <w:color w:val="000000"/>
          <w:sz w:val="32"/>
          <w:szCs w:val="32"/>
        </w:rPr>
        <w:t>时），但采购人可决定是否采纳申请事项。</w:t>
      </w:r>
    </w:p>
    <w:p w14:paraId="06343F13">
      <w:pPr>
        <w:spacing w:after="78" w:line="640" w:lineRule="exact"/>
        <w:ind w:firstLine="640" w:firstLineChars="200"/>
        <w:jc w:val="left"/>
        <w:rPr>
          <w:rFonts w:ascii="Times New Roman" w:hAnsi="Times New Roman" w:eastAsia="仿宋_GB2312"/>
          <w:color w:val="000000"/>
          <w:sz w:val="32"/>
          <w:szCs w:val="32"/>
        </w:rPr>
      </w:pPr>
      <w:r>
        <w:rPr>
          <w:rFonts w:ascii="Times New Roman" w:hAnsi="Times New Roman" w:eastAsia="仿宋_GB2312"/>
          <w:color w:val="000000"/>
          <w:sz w:val="32"/>
          <w:szCs w:val="32"/>
        </w:rPr>
        <w:t>3</w:t>
      </w:r>
      <w:r>
        <w:rPr>
          <w:rFonts w:hint="eastAsia" w:ascii="Times New Roman" w:hAnsi="Times New Roman" w:eastAsia="仿宋_GB2312"/>
          <w:color w:val="000000"/>
          <w:sz w:val="32"/>
          <w:szCs w:val="32"/>
        </w:rPr>
        <w:t>、询价申请人应于响应文件递交截止时间之前，自行在深圳市深水水务咨询有限公司官网（</w:t>
      </w:r>
      <w:r>
        <w:rPr>
          <w:rFonts w:ascii="Times New Roman" w:hAnsi="Times New Roman" w:eastAsia="仿宋_GB2312"/>
          <w:color w:val="000000"/>
          <w:sz w:val="32"/>
          <w:szCs w:val="32"/>
        </w:rPr>
        <w:t>http://www.szsszx.com/</w:t>
      </w:r>
      <w:r>
        <w:rPr>
          <w:rFonts w:hint="eastAsia" w:ascii="Times New Roman" w:hAnsi="Times New Roman" w:eastAsia="仿宋_GB2312"/>
          <w:color w:val="000000"/>
          <w:sz w:val="32"/>
          <w:szCs w:val="32"/>
        </w:rPr>
        <w:t>）查询本项目的更正公告，因未查阅公告造成的后果由申请人自行承担。</w:t>
      </w:r>
    </w:p>
    <w:p w14:paraId="1D6463FE">
      <w:pPr>
        <w:pStyle w:val="5"/>
        <w:spacing w:after="78"/>
      </w:pPr>
      <w:r>
        <w:rPr>
          <w:rFonts w:hint="eastAsia"/>
        </w:rPr>
        <w:t>九、其他</w:t>
      </w:r>
    </w:p>
    <w:p w14:paraId="2F5CC192">
      <w:pPr>
        <w:spacing w:after="78" w:line="640" w:lineRule="exact"/>
        <w:ind w:firstLine="640" w:firstLineChars="200"/>
        <w:jc w:val="left"/>
        <w:rPr>
          <w:rFonts w:ascii="Times New Roman" w:hAnsi="Times New Roman" w:eastAsia="仿宋_GB2312"/>
          <w:color w:val="000000"/>
          <w:sz w:val="32"/>
          <w:szCs w:val="32"/>
        </w:rPr>
      </w:pPr>
      <w:r>
        <w:rPr>
          <w:rFonts w:ascii="Times New Roman" w:hAnsi="Times New Roman" w:eastAsia="仿宋_GB2312"/>
          <w:color w:val="000000"/>
          <w:sz w:val="32"/>
          <w:szCs w:val="32"/>
        </w:rPr>
        <w:t>1</w:t>
      </w:r>
      <w:r>
        <w:rPr>
          <w:rFonts w:hint="eastAsia" w:ascii="Times New Roman" w:hAnsi="Times New Roman" w:eastAsia="仿宋_GB2312"/>
          <w:color w:val="000000"/>
          <w:sz w:val="32"/>
          <w:szCs w:val="32"/>
        </w:rPr>
        <w:t>、</w:t>
      </w:r>
      <w:bookmarkStart w:id="4" w:name="_Hlk180657938"/>
      <w:r>
        <w:rPr>
          <w:rFonts w:hint="eastAsia" w:ascii="Times New Roman" w:hAnsi="Times New Roman" w:eastAsia="仿宋_GB2312"/>
          <w:color w:val="000000"/>
          <w:sz w:val="32"/>
          <w:szCs w:val="32"/>
        </w:rPr>
        <w:t>中选人应在结果公告期满后尽快与采购人签订采购合同。因中选人原因造成逾期未与采购人签订采购合同的，视为自动放弃</w:t>
      </w:r>
      <w:bookmarkEnd w:id="4"/>
      <w:r>
        <w:rPr>
          <w:rFonts w:hint="eastAsia" w:ascii="Times New Roman" w:hAnsi="Times New Roman" w:eastAsia="仿宋_GB2312"/>
          <w:color w:val="000000"/>
          <w:sz w:val="32"/>
          <w:szCs w:val="32"/>
        </w:rPr>
        <w:t>；</w:t>
      </w:r>
    </w:p>
    <w:p w14:paraId="147ABDA8">
      <w:pPr>
        <w:spacing w:after="78" w:line="640" w:lineRule="exact"/>
        <w:ind w:firstLine="640" w:firstLineChars="200"/>
        <w:jc w:val="left"/>
        <w:rPr>
          <w:rFonts w:ascii="Times New Roman" w:hAnsi="Times New Roman" w:eastAsia="仿宋_GB2312"/>
          <w:color w:val="000000"/>
          <w:sz w:val="32"/>
          <w:szCs w:val="32"/>
        </w:rPr>
      </w:pPr>
      <w:r>
        <w:rPr>
          <w:rFonts w:ascii="Times New Roman" w:hAnsi="Times New Roman" w:eastAsia="仿宋_GB2312"/>
          <w:color w:val="000000"/>
          <w:sz w:val="32"/>
          <w:szCs w:val="32"/>
        </w:rPr>
        <w:t>2</w:t>
      </w:r>
      <w:r>
        <w:rPr>
          <w:rFonts w:hint="eastAsia" w:ascii="Times New Roman" w:hAnsi="Times New Roman" w:eastAsia="仿宋_GB2312"/>
          <w:color w:val="000000"/>
          <w:sz w:val="32"/>
          <w:szCs w:val="32"/>
        </w:rPr>
        <w:t>、中选人因不可抗力原因不能履行采购合同或放弃成交的，采购人可依序与其他中选候选人签订采购合同，也可以重新组织采购。</w:t>
      </w:r>
    </w:p>
    <w:p w14:paraId="43CA91AD">
      <w:pPr>
        <w:spacing w:after="78" w:line="640" w:lineRule="exact"/>
        <w:ind w:firstLine="640" w:firstLineChars="200"/>
        <w:jc w:val="left"/>
        <w:rPr>
          <w:rFonts w:ascii="Times New Roman" w:hAnsi="Times New Roman" w:eastAsia="仿宋_GB2312"/>
          <w:color w:val="000000"/>
          <w:sz w:val="32"/>
          <w:szCs w:val="32"/>
        </w:rPr>
      </w:pPr>
      <w:r>
        <w:rPr>
          <w:rFonts w:ascii="Times New Roman" w:hAnsi="Times New Roman" w:eastAsia="仿宋_GB2312"/>
          <w:color w:val="000000"/>
          <w:sz w:val="32"/>
          <w:szCs w:val="32"/>
        </w:rPr>
        <w:t>3</w:t>
      </w:r>
      <w:r>
        <w:rPr>
          <w:rFonts w:hint="eastAsia" w:ascii="Times New Roman" w:hAnsi="Times New Roman" w:eastAsia="仿宋_GB2312"/>
          <w:color w:val="000000"/>
          <w:sz w:val="32"/>
          <w:szCs w:val="32"/>
        </w:rPr>
        <w:t>、评审委员会认为参选供应商的报价明显低于或高于其他通过资格性审查供应商的报价，有可能影响产品质量或者不能诚信履约的，且不能在合理的时间内提供书面说明，或无法提交相关证明材料，参选供应商不能证明其报价合理性的可做无效报价处理。</w:t>
      </w:r>
    </w:p>
    <w:p w14:paraId="4D4363CD">
      <w:pPr>
        <w:pStyle w:val="5"/>
        <w:spacing w:after="78"/>
      </w:pPr>
      <w:r>
        <w:rPr>
          <w:rFonts w:hint="eastAsia"/>
        </w:rPr>
        <w:t>十、联系方式</w:t>
      </w:r>
    </w:p>
    <w:p w14:paraId="2D589407">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联系人：</w:t>
      </w:r>
      <w:r>
        <w:rPr>
          <w:rFonts w:hint="eastAsia" w:ascii="Times New Roman" w:hAnsi="Times New Roman" w:eastAsia="仿宋_GB2312"/>
          <w:color w:val="000000"/>
          <w:sz w:val="32"/>
          <w:szCs w:val="32"/>
          <w:lang w:val="en-US" w:eastAsia="zh-CN"/>
        </w:rPr>
        <w:t>涂</w:t>
      </w:r>
      <w:r>
        <w:rPr>
          <w:rFonts w:hint="eastAsia" w:ascii="Times New Roman" w:hAnsi="Times New Roman" w:eastAsia="仿宋_GB2312"/>
          <w:color w:val="000000"/>
          <w:sz w:val="32"/>
          <w:szCs w:val="32"/>
        </w:rPr>
        <w:t>工</w:t>
      </w:r>
    </w:p>
    <w:p w14:paraId="3A33A13E">
      <w:pPr>
        <w:spacing w:after="78" w:line="640" w:lineRule="exact"/>
        <w:ind w:firstLine="640" w:firstLineChars="200"/>
        <w:jc w:val="left"/>
        <w:rPr>
          <w:rFonts w:hint="default" w:ascii="Times New Roman" w:hAnsi="Times New Roman" w:eastAsia="仿宋_GB2312"/>
          <w:color w:val="000000"/>
          <w:sz w:val="32"/>
          <w:szCs w:val="32"/>
          <w:lang w:val="en-US" w:eastAsia="zh-CN"/>
        </w:rPr>
      </w:pPr>
      <w:r>
        <w:rPr>
          <w:rFonts w:hint="eastAsia" w:ascii="Times New Roman" w:hAnsi="Times New Roman" w:eastAsia="仿宋_GB2312"/>
          <w:color w:val="000000"/>
          <w:sz w:val="32"/>
          <w:szCs w:val="32"/>
        </w:rPr>
        <w:t>电</w:t>
      </w:r>
      <w:r>
        <w:rPr>
          <w:rFonts w:ascii="Times New Roman" w:hAnsi="Times New Roman" w:eastAsia="仿宋_GB2312"/>
          <w:color w:val="000000"/>
          <w:sz w:val="32"/>
          <w:szCs w:val="32"/>
        </w:rPr>
        <w:t xml:space="preserve">  </w:t>
      </w:r>
      <w:r>
        <w:rPr>
          <w:rFonts w:hint="eastAsia" w:ascii="Times New Roman" w:hAnsi="Times New Roman" w:eastAsia="仿宋_GB2312"/>
          <w:color w:val="000000"/>
          <w:sz w:val="32"/>
          <w:szCs w:val="32"/>
        </w:rPr>
        <w:t>话：</w:t>
      </w:r>
      <w:r>
        <w:rPr>
          <w:rFonts w:ascii="Times New Roman" w:hAnsi="Times New Roman" w:eastAsia="仿宋_GB2312"/>
          <w:color w:val="000000"/>
          <w:sz w:val="32"/>
          <w:szCs w:val="32"/>
        </w:rPr>
        <w:t>0755+29395688</w:t>
      </w:r>
      <w:r>
        <w:rPr>
          <w:rFonts w:hint="eastAsia" w:ascii="Times New Roman" w:hAnsi="Times New Roman" w:eastAsia="仿宋_GB2312"/>
          <w:color w:val="000000"/>
          <w:sz w:val="32"/>
          <w:szCs w:val="32"/>
        </w:rPr>
        <w:t>转</w:t>
      </w:r>
      <w:r>
        <w:rPr>
          <w:rFonts w:ascii="Times New Roman" w:hAnsi="Times New Roman" w:eastAsia="仿宋_GB2312"/>
          <w:color w:val="000000"/>
          <w:sz w:val="32"/>
          <w:szCs w:val="32"/>
        </w:rPr>
        <w:t>87</w:t>
      </w:r>
      <w:r>
        <w:rPr>
          <w:rFonts w:hint="eastAsia" w:ascii="Times New Roman" w:hAnsi="Times New Roman" w:eastAsia="仿宋_GB2312"/>
          <w:color w:val="000000"/>
          <w:sz w:val="32"/>
          <w:szCs w:val="32"/>
          <w:lang w:val="en-US" w:eastAsia="zh-CN"/>
        </w:rPr>
        <w:t>25</w:t>
      </w:r>
    </w:p>
    <w:p w14:paraId="69BD930D">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邮</w:t>
      </w:r>
      <w:r>
        <w:rPr>
          <w:rFonts w:ascii="Times New Roman" w:hAnsi="Times New Roman" w:eastAsia="仿宋_GB2312"/>
          <w:color w:val="000000"/>
          <w:sz w:val="32"/>
          <w:szCs w:val="32"/>
        </w:rPr>
        <w:t xml:space="preserve">  </w:t>
      </w:r>
      <w:r>
        <w:rPr>
          <w:rFonts w:hint="eastAsia" w:ascii="Times New Roman" w:hAnsi="Times New Roman" w:eastAsia="仿宋_GB2312"/>
          <w:color w:val="000000"/>
          <w:sz w:val="32"/>
          <w:szCs w:val="32"/>
        </w:rPr>
        <w:t>箱：</w:t>
      </w:r>
      <w:r>
        <w:rPr>
          <w:rFonts w:ascii="Times New Roman" w:hAnsi="Times New Roman" w:eastAsia="仿宋_GB2312"/>
          <w:color w:val="000000"/>
          <w:sz w:val="32"/>
          <w:szCs w:val="32"/>
        </w:rPr>
        <w:t>sszxhjcaigou</w:t>
      </w:r>
      <w:r>
        <w:rPr>
          <w:rFonts w:hint="eastAsia" w:ascii="Times New Roman" w:hAnsi="Times New Roman" w:eastAsia="仿宋_GB2312"/>
          <w:color w:val="000000"/>
          <w:sz w:val="32"/>
          <w:szCs w:val="32"/>
          <w:lang w:val="en-US" w:eastAsia="zh-CN"/>
        </w:rPr>
        <w:t>c</w:t>
      </w:r>
      <w:r>
        <w:rPr>
          <w:rFonts w:ascii="Times New Roman" w:hAnsi="Times New Roman" w:eastAsia="仿宋_GB2312"/>
          <w:color w:val="000000"/>
          <w:sz w:val="32"/>
          <w:szCs w:val="32"/>
        </w:rPr>
        <w:t>@163.com</w:t>
      </w:r>
    </w:p>
    <w:p w14:paraId="28BF3729">
      <w:pPr>
        <w:spacing w:after="78" w:line="640" w:lineRule="exact"/>
        <w:ind w:firstLine="640" w:firstLineChars="200"/>
        <w:jc w:val="right"/>
        <w:rPr>
          <w:rFonts w:hint="eastAsia" w:ascii="Times New Roman" w:hAnsi="Times New Roman" w:eastAsia="仿宋_GB2312"/>
          <w:color w:val="000000"/>
          <w:sz w:val="32"/>
          <w:szCs w:val="32"/>
          <w:lang w:eastAsia="zh-CN"/>
        </w:rPr>
      </w:pPr>
      <w:r>
        <w:rPr>
          <w:rFonts w:hint="eastAsia" w:ascii="Times New Roman" w:hAnsi="Times New Roman" w:eastAsia="仿宋_GB2312" w:cs="宋体"/>
          <w:color w:val="000000"/>
          <w:kern w:val="0"/>
          <w:sz w:val="32"/>
          <w:szCs w:val="32"/>
          <w:lang w:eastAsia="zh-CN"/>
        </w:rPr>
        <w:t>深圳市深水环境科技有限公司</w:t>
      </w:r>
    </w:p>
    <w:p w14:paraId="4AB3E6C7">
      <w:pPr>
        <w:spacing w:after="78" w:line="640" w:lineRule="exact"/>
        <w:ind w:firstLine="640" w:firstLineChars="200"/>
        <w:jc w:val="right"/>
      </w:pPr>
      <w:r>
        <w:rPr>
          <w:rFonts w:ascii="Times New Roman" w:hAnsi="Times New Roman" w:eastAsia="仿宋_GB2312"/>
          <w:color w:val="000000"/>
          <w:sz w:val="32"/>
          <w:szCs w:val="32"/>
        </w:rPr>
        <w:t>202</w:t>
      </w:r>
      <w:r>
        <w:rPr>
          <w:rFonts w:hint="eastAsia" w:ascii="Times New Roman" w:hAnsi="Times New Roman" w:eastAsia="仿宋_GB2312"/>
          <w:color w:val="000000"/>
          <w:sz w:val="32"/>
          <w:szCs w:val="32"/>
          <w:lang w:val="en-US" w:eastAsia="zh-CN"/>
        </w:rPr>
        <w:t>6</w:t>
      </w:r>
      <w:r>
        <w:rPr>
          <w:rFonts w:hint="eastAsia" w:ascii="Times New Roman" w:hAnsi="Times New Roman" w:eastAsia="仿宋_GB2312"/>
          <w:color w:val="000000"/>
          <w:sz w:val="32"/>
          <w:szCs w:val="32"/>
        </w:rPr>
        <w:t>年</w:t>
      </w:r>
      <w:r>
        <w:rPr>
          <w:rFonts w:hint="eastAsia" w:ascii="Times New Roman" w:hAnsi="Times New Roman" w:eastAsia="仿宋_GB2312"/>
          <w:color w:val="000000"/>
          <w:sz w:val="32"/>
          <w:szCs w:val="32"/>
          <w:lang w:val="en-US" w:eastAsia="zh-CN"/>
        </w:rPr>
        <w:t>4</w:t>
      </w:r>
      <w:r>
        <w:rPr>
          <w:rFonts w:hint="eastAsia" w:ascii="Times New Roman" w:hAnsi="Times New Roman" w:eastAsia="仿宋_GB2312"/>
          <w:color w:val="000000"/>
          <w:sz w:val="32"/>
          <w:szCs w:val="32"/>
        </w:rPr>
        <w:t>月</w:t>
      </w:r>
      <w:r>
        <w:rPr>
          <w:rFonts w:hint="eastAsia" w:ascii="Times New Roman" w:hAnsi="Times New Roman" w:eastAsia="仿宋_GB2312"/>
          <w:color w:val="000000"/>
          <w:sz w:val="32"/>
          <w:szCs w:val="32"/>
          <w:lang w:val="en-US" w:eastAsia="zh-CN"/>
        </w:rPr>
        <w:t>28</w:t>
      </w:r>
      <w:r>
        <w:rPr>
          <w:rFonts w:hint="eastAsia" w:ascii="Times New Roman" w:hAnsi="Times New Roman" w:eastAsia="仿宋_GB2312"/>
          <w:color w:val="000000"/>
          <w:sz w:val="32"/>
          <w:szCs w:val="32"/>
        </w:rPr>
        <w:t xml:space="preserve">日   </w:t>
      </w:r>
      <w:r>
        <w:rPr>
          <w:rFonts w:ascii="Times New Roman" w:hAnsi="Times New Roman" w:eastAsia="仿宋_GB2312"/>
          <w:color w:val="000000"/>
          <w:sz w:val="32"/>
          <w:szCs w:val="32"/>
        </w:rPr>
        <w:t xml:space="preserve">  </w:t>
      </w:r>
      <w:r>
        <w:br w:type="page"/>
      </w:r>
    </w:p>
    <w:p w14:paraId="72A933AF">
      <w:pPr>
        <w:pStyle w:val="4"/>
        <w:numPr>
          <w:ilvl w:val="0"/>
          <w:numId w:val="2"/>
        </w:numPr>
        <w:spacing w:after="78"/>
        <w:ind w:left="0" w:firstLine="0"/>
        <w:jc w:val="center"/>
        <w:rPr>
          <w:rFonts w:hint="eastAsia" w:ascii="黑体" w:hAnsi="黑体" w:eastAsia="黑体"/>
          <w:sz w:val="32"/>
          <w:szCs w:val="32"/>
        </w:rPr>
      </w:pPr>
      <w:r>
        <w:rPr>
          <w:rFonts w:hint="eastAsia" w:ascii="黑体" w:hAnsi="黑体" w:eastAsia="黑体"/>
          <w:sz w:val="32"/>
          <w:szCs w:val="32"/>
        </w:rPr>
        <w:t>合同条款及格式</w:t>
      </w:r>
    </w:p>
    <w:p w14:paraId="53EE16C3">
      <w:pPr>
        <w:spacing w:after="78"/>
        <w:rPr>
          <w:rFonts w:ascii="Times New Roman"/>
        </w:rPr>
      </w:pPr>
      <w:r>
        <w:rPr>
          <w:rFonts w:ascii="Times New Roman"/>
        </w:rPr>
        <w:t>合同编号：</w:t>
      </w:r>
    </w:p>
    <w:p w14:paraId="6FEC1133">
      <w:pPr>
        <w:spacing w:after="78"/>
        <w:rPr>
          <w:rFonts w:ascii="Times New Roman"/>
        </w:rPr>
      </w:pPr>
    </w:p>
    <w:p w14:paraId="4E5CD3FA">
      <w:pPr>
        <w:spacing w:after="78"/>
        <w:jc w:val="center"/>
        <w:rPr>
          <w:rFonts w:hint="eastAsia" w:hAnsi="宋体"/>
          <w:b/>
          <w:bCs/>
          <w:sz w:val="56"/>
          <w:szCs w:val="56"/>
          <w:lang w:eastAsia="zh-Hans"/>
        </w:rPr>
      </w:pPr>
      <w:r>
        <w:rPr>
          <w:rFonts w:hint="eastAsia" w:hAnsi="宋体"/>
          <w:b/>
          <w:bCs/>
          <w:sz w:val="56"/>
          <w:szCs w:val="56"/>
          <w:lang w:eastAsia="zh-Hans"/>
        </w:rPr>
        <w:t>深圳市深水环境科技有限公司</w:t>
      </w:r>
    </w:p>
    <w:p w14:paraId="5A3D00CD">
      <w:pPr>
        <w:spacing w:after="78"/>
        <w:rPr>
          <w:rFonts w:ascii="Times New Roman"/>
        </w:rPr>
      </w:pPr>
    </w:p>
    <w:p w14:paraId="71549049">
      <w:pPr>
        <w:spacing w:after="78"/>
        <w:rPr>
          <w:rFonts w:ascii="Times New Roman"/>
        </w:rPr>
      </w:pPr>
    </w:p>
    <w:p w14:paraId="54303C3A">
      <w:pPr>
        <w:spacing w:after="78"/>
        <w:rPr>
          <w:rFonts w:ascii="Times New Roman"/>
        </w:rPr>
      </w:pPr>
    </w:p>
    <w:p w14:paraId="598352B6">
      <w:pPr>
        <w:spacing w:after="78"/>
        <w:rPr>
          <w:rFonts w:ascii="Times New Roman"/>
        </w:rPr>
      </w:pPr>
    </w:p>
    <w:p w14:paraId="1E090190">
      <w:pPr>
        <w:spacing w:after="78"/>
        <w:rPr>
          <w:rFonts w:ascii="Times New Roman"/>
        </w:rPr>
      </w:pPr>
    </w:p>
    <w:p w14:paraId="5A8DA4F0">
      <w:pPr>
        <w:spacing w:after="78"/>
        <w:jc w:val="center"/>
        <w:rPr>
          <w:rFonts w:ascii="Times New Roman"/>
          <w:b/>
          <w:bCs/>
          <w:sz w:val="72"/>
          <w:szCs w:val="72"/>
        </w:rPr>
      </w:pPr>
      <w:r>
        <w:rPr>
          <w:rFonts w:hint="eastAsia" w:ascii="Times New Roman"/>
          <w:b/>
          <w:bCs/>
          <w:sz w:val="72"/>
          <w:szCs w:val="72"/>
          <w:lang w:eastAsia="zh-Hans"/>
        </w:rPr>
        <w:t>原料</w:t>
      </w:r>
      <w:r>
        <w:rPr>
          <w:rFonts w:ascii="Times New Roman"/>
          <w:b/>
          <w:bCs/>
          <w:sz w:val="72"/>
          <w:szCs w:val="72"/>
          <w:lang w:eastAsia="zh-Hans"/>
        </w:rPr>
        <w:t>运输服务</w:t>
      </w:r>
      <w:r>
        <w:rPr>
          <w:rFonts w:hint="eastAsia" w:ascii="Times New Roman"/>
          <w:b/>
          <w:bCs/>
          <w:sz w:val="72"/>
          <w:szCs w:val="72"/>
          <w:lang w:eastAsia="zh-Hans"/>
        </w:rPr>
        <w:t>采购</w:t>
      </w:r>
      <w:r>
        <w:rPr>
          <w:rFonts w:ascii="Times New Roman"/>
          <w:b/>
          <w:bCs/>
          <w:sz w:val="72"/>
          <w:szCs w:val="72"/>
        </w:rPr>
        <w:t>合同</w:t>
      </w:r>
    </w:p>
    <w:p w14:paraId="06FD6ACD">
      <w:pPr>
        <w:spacing w:after="78"/>
        <w:jc w:val="center"/>
        <w:rPr>
          <w:rFonts w:ascii="Times New Roman"/>
          <w:sz w:val="20"/>
          <w:szCs w:val="22"/>
        </w:rPr>
      </w:pPr>
      <w:r>
        <w:rPr>
          <w:rFonts w:hint="eastAsia" w:ascii="Times New Roman"/>
          <w:b/>
          <w:bCs/>
          <w:sz w:val="56"/>
          <w:szCs w:val="56"/>
        </w:rPr>
        <w:t>（深水环境-xxxx）</w:t>
      </w:r>
    </w:p>
    <w:p w14:paraId="42F6E542">
      <w:pPr>
        <w:spacing w:after="78"/>
        <w:rPr>
          <w:rFonts w:ascii="Times New Roman"/>
        </w:rPr>
      </w:pPr>
    </w:p>
    <w:p w14:paraId="14C5E3F4">
      <w:pPr>
        <w:spacing w:after="78"/>
        <w:rPr>
          <w:rFonts w:ascii="Times New Roman"/>
        </w:rPr>
      </w:pPr>
    </w:p>
    <w:p w14:paraId="06C6CC5B">
      <w:pPr>
        <w:spacing w:after="78"/>
        <w:rPr>
          <w:rFonts w:ascii="Times New Roman"/>
        </w:rPr>
      </w:pPr>
    </w:p>
    <w:p w14:paraId="139A61D4">
      <w:pPr>
        <w:spacing w:after="78"/>
        <w:rPr>
          <w:rFonts w:ascii="Times New Roman"/>
        </w:rPr>
      </w:pPr>
    </w:p>
    <w:p w14:paraId="24A7C048">
      <w:pPr>
        <w:spacing w:after="78"/>
        <w:rPr>
          <w:rFonts w:ascii="Times New Roman"/>
        </w:rPr>
      </w:pPr>
    </w:p>
    <w:p w14:paraId="528861D2">
      <w:pPr>
        <w:spacing w:after="78"/>
        <w:rPr>
          <w:rFonts w:ascii="Times New Roman"/>
        </w:rPr>
      </w:pPr>
    </w:p>
    <w:tbl>
      <w:tblPr>
        <w:tblStyle w:val="22"/>
        <w:tblW w:w="7230" w:type="dxa"/>
        <w:jc w:val="center"/>
        <w:tblLayout w:type="autofit"/>
        <w:tblCellMar>
          <w:top w:w="0" w:type="dxa"/>
          <w:left w:w="108" w:type="dxa"/>
          <w:bottom w:w="0" w:type="dxa"/>
          <w:right w:w="108" w:type="dxa"/>
        </w:tblCellMar>
      </w:tblPr>
      <w:tblGrid>
        <w:gridCol w:w="2033"/>
        <w:gridCol w:w="5197"/>
      </w:tblGrid>
      <w:tr w14:paraId="007E51B4">
        <w:tblPrEx>
          <w:tblCellMar>
            <w:top w:w="0" w:type="dxa"/>
            <w:left w:w="108" w:type="dxa"/>
            <w:bottom w:w="0" w:type="dxa"/>
            <w:right w:w="108" w:type="dxa"/>
          </w:tblCellMar>
        </w:tblPrEx>
        <w:trPr>
          <w:trHeight w:val="687" w:hRule="atLeast"/>
          <w:jc w:val="center"/>
        </w:trPr>
        <w:tc>
          <w:tcPr>
            <w:tcW w:w="2033" w:type="dxa"/>
          </w:tcPr>
          <w:p w14:paraId="551DA30F">
            <w:pPr>
              <w:spacing w:after="78"/>
              <w:contextualSpacing/>
              <w:jc w:val="left"/>
              <w:rPr>
                <w:rFonts w:hint="eastAsia" w:hAnsi="宋体"/>
                <w:sz w:val="28"/>
                <w:szCs w:val="22"/>
              </w:rPr>
            </w:pPr>
            <w:r>
              <w:rPr>
                <w:rFonts w:hAnsi="宋体"/>
                <w:sz w:val="28"/>
                <w:szCs w:val="22"/>
              </w:rPr>
              <w:t>甲</w:t>
            </w:r>
            <w:r>
              <w:rPr>
                <w:rFonts w:hint="eastAsia" w:hAnsi="宋体"/>
                <w:sz w:val="28"/>
                <w:szCs w:val="22"/>
              </w:rPr>
              <w:t xml:space="preserve"> </w:t>
            </w:r>
            <w:r>
              <w:rPr>
                <w:rFonts w:hAnsi="宋体"/>
                <w:sz w:val="28"/>
                <w:szCs w:val="22"/>
              </w:rPr>
              <w:t xml:space="preserve">   方：</w:t>
            </w:r>
          </w:p>
        </w:tc>
        <w:tc>
          <w:tcPr>
            <w:tcW w:w="5197" w:type="dxa"/>
          </w:tcPr>
          <w:p w14:paraId="6D055442">
            <w:pPr>
              <w:spacing w:after="78"/>
              <w:contextualSpacing/>
              <w:jc w:val="left"/>
              <w:rPr>
                <w:rFonts w:hint="eastAsia" w:hAnsi="宋体"/>
                <w:sz w:val="28"/>
                <w:szCs w:val="22"/>
              </w:rPr>
            </w:pPr>
            <w:r>
              <w:rPr>
                <w:rFonts w:hint="eastAsia" w:hAnsi="宋体"/>
                <w:sz w:val="28"/>
                <w:szCs w:val="22"/>
                <w:u w:val="single"/>
              </w:rPr>
              <w:t xml:space="preserve">深圳市深水环境科技有限公司     </w:t>
            </w:r>
            <w:r>
              <w:rPr>
                <w:rFonts w:hAnsi="宋体"/>
                <w:sz w:val="28"/>
                <w:szCs w:val="22"/>
                <w:u w:val="single"/>
              </w:rPr>
              <w:t xml:space="preserve"> </w:t>
            </w:r>
          </w:p>
        </w:tc>
      </w:tr>
      <w:tr w14:paraId="30CBAD10">
        <w:tblPrEx>
          <w:tblCellMar>
            <w:top w:w="0" w:type="dxa"/>
            <w:left w:w="108" w:type="dxa"/>
            <w:bottom w:w="0" w:type="dxa"/>
            <w:right w:w="108" w:type="dxa"/>
          </w:tblCellMar>
        </w:tblPrEx>
        <w:trPr>
          <w:trHeight w:val="670" w:hRule="atLeast"/>
          <w:jc w:val="center"/>
        </w:trPr>
        <w:tc>
          <w:tcPr>
            <w:tcW w:w="2033" w:type="dxa"/>
          </w:tcPr>
          <w:p w14:paraId="09112542">
            <w:pPr>
              <w:spacing w:after="78"/>
              <w:contextualSpacing/>
              <w:jc w:val="left"/>
              <w:rPr>
                <w:rFonts w:hint="eastAsia" w:hAnsi="宋体"/>
                <w:sz w:val="28"/>
                <w:szCs w:val="22"/>
              </w:rPr>
            </w:pPr>
            <w:r>
              <w:rPr>
                <w:rFonts w:hAnsi="宋体"/>
                <w:sz w:val="28"/>
                <w:szCs w:val="22"/>
              </w:rPr>
              <w:t>乙</w:t>
            </w:r>
            <w:r>
              <w:rPr>
                <w:rFonts w:hint="eastAsia" w:hAnsi="宋体"/>
                <w:sz w:val="28"/>
                <w:szCs w:val="22"/>
              </w:rPr>
              <w:t xml:space="preserve"> </w:t>
            </w:r>
            <w:r>
              <w:rPr>
                <w:rFonts w:hAnsi="宋体"/>
                <w:sz w:val="28"/>
                <w:szCs w:val="22"/>
              </w:rPr>
              <w:t xml:space="preserve">   方：</w:t>
            </w:r>
          </w:p>
        </w:tc>
        <w:tc>
          <w:tcPr>
            <w:tcW w:w="5197" w:type="dxa"/>
          </w:tcPr>
          <w:p w14:paraId="71CF17A9">
            <w:pPr>
              <w:spacing w:after="78"/>
              <w:contextualSpacing/>
              <w:jc w:val="left"/>
              <w:rPr>
                <w:rFonts w:hint="eastAsia" w:hAnsi="宋体"/>
                <w:sz w:val="28"/>
                <w:szCs w:val="22"/>
                <w:u w:val="single"/>
              </w:rPr>
            </w:pPr>
            <w:r>
              <w:rPr>
                <w:rFonts w:hint="eastAsia" w:hAnsi="宋体"/>
                <w:sz w:val="28"/>
                <w:szCs w:val="22"/>
                <w:u w:val="single"/>
              </w:rPr>
              <w:t xml:space="preserve">  </w:t>
            </w:r>
            <w:r>
              <w:rPr>
                <w:rFonts w:hAnsi="宋体"/>
                <w:sz w:val="28"/>
                <w:szCs w:val="22"/>
                <w:u w:val="single"/>
              </w:rPr>
              <w:t xml:space="preserve">   </w:t>
            </w:r>
            <w:r>
              <w:rPr>
                <w:rFonts w:hint="eastAsia" w:hAnsi="宋体"/>
                <w:sz w:val="28"/>
                <w:szCs w:val="22"/>
                <w:u w:val="single"/>
              </w:rPr>
              <w:t xml:space="preserve">   </w:t>
            </w:r>
            <w:r>
              <w:rPr>
                <w:rFonts w:hAnsi="宋体"/>
                <w:sz w:val="28"/>
                <w:szCs w:val="22"/>
                <w:u w:val="single"/>
              </w:rPr>
              <w:t xml:space="preserve">   </w:t>
            </w:r>
            <w:r>
              <w:rPr>
                <w:rFonts w:hint="eastAsia" w:hAnsi="宋体"/>
                <w:sz w:val="28"/>
                <w:szCs w:val="22"/>
                <w:u w:val="single"/>
              </w:rPr>
              <w:t xml:space="preserve">    </w:t>
            </w:r>
            <w:r>
              <w:rPr>
                <w:rFonts w:hAnsi="宋体"/>
                <w:sz w:val="28"/>
                <w:szCs w:val="22"/>
                <w:u w:val="single"/>
              </w:rPr>
              <w:t xml:space="preserve">   </w:t>
            </w:r>
            <w:r>
              <w:rPr>
                <w:rFonts w:hint="eastAsia" w:hAnsi="宋体"/>
                <w:sz w:val="28"/>
                <w:szCs w:val="22"/>
                <w:u w:val="single"/>
              </w:rPr>
              <w:t xml:space="preserve">   </w:t>
            </w:r>
            <w:r>
              <w:rPr>
                <w:rFonts w:hAnsi="宋体"/>
                <w:sz w:val="28"/>
                <w:szCs w:val="22"/>
                <w:u w:val="single"/>
              </w:rPr>
              <w:t xml:space="preserve">  </w:t>
            </w:r>
            <w:r>
              <w:rPr>
                <w:rFonts w:hint="eastAsia" w:hAnsi="宋体"/>
                <w:sz w:val="28"/>
                <w:szCs w:val="22"/>
                <w:u w:val="single"/>
              </w:rPr>
              <w:t xml:space="preserve">  </w:t>
            </w:r>
            <w:r>
              <w:rPr>
                <w:rFonts w:hAnsi="宋体"/>
                <w:sz w:val="28"/>
                <w:szCs w:val="22"/>
                <w:u w:val="single"/>
              </w:rPr>
              <w:t xml:space="preserve">   </w:t>
            </w:r>
            <w:r>
              <w:rPr>
                <w:rFonts w:hint="eastAsia" w:hAnsi="宋体"/>
                <w:sz w:val="28"/>
                <w:szCs w:val="22"/>
                <w:u w:val="single"/>
              </w:rPr>
              <w:t xml:space="preserve">   </w:t>
            </w:r>
            <w:r>
              <w:rPr>
                <w:rFonts w:hAnsi="宋体"/>
                <w:sz w:val="28"/>
                <w:szCs w:val="22"/>
                <w:u w:val="single"/>
              </w:rPr>
              <w:t xml:space="preserve">  </w:t>
            </w:r>
          </w:p>
        </w:tc>
      </w:tr>
      <w:tr w14:paraId="20775F45">
        <w:tblPrEx>
          <w:tblCellMar>
            <w:top w:w="0" w:type="dxa"/>
            <w:left w:w="108" w:type="dxa"/>
            <w:bottom w:w="0" w:type="dxa"/>
            <w:right w:w="108" w:type="dxa"/>
          </w:tblCellMar>
        </w:tblPrEx>
        <w:trPr>
          <w:trHeight w:val="687" w:hRule="atLeast"/>
          <w:jc w:val="center"/>
        </w:trPr>
        <w:tc>
          <w:tcPr>
            <w:tcW w:w="2033" w:type="dxa"/>
          </w:tcPr>
          <w:p w14:paraId="10BB0805">
            <w:pPr>
              <w:spacing w:after="78"/>
              <w:contextualSpacing/>
              <w:jc w:val="left"/>
              <w:rPr>
                <w:rFonts w:hint="eastAsia" w:hAnsi="宋体"/>
                <w:sz w:val="28"/>
                <w:szCs w:val="22"/>
              </w:rPr>
            </w:pPr>
            <w:r>
              <w:rPr>
                <w:rFonts w:hAnsi="宋体"/>
                <w:sz w:val="28"/>
                <w:szCs w:val="22"/>
              </w:rPr>
              <w:t>签订时间：</w:t>
            </w:r>
          </w:p>
        </w:tc>
        <w:tc>
          <w:tcPr>
            <w:tcW w:w="5197" w:type="dxa"/>
          </w:tcPr>
          <w:p w14:paraId="722F6D0C">
            <w:pPr>
              <w:spacing w:after="78"/>
              <w:contextualSpacing/>
              <w:jc w:val="left"/>
              <w:rPr>
                <w:rFonts w:hint="eastAsia" w:hAnsi="宋体"/>
                <w:sz w:val="28"/>
                <w:szCs w:val="22"/>
                <w:u w:val="single"/>
              </w:rPr>
            </w:pPr>
            <w:r>
              <w:rPr>
                <w:rFonts w:hint="eastAsia" w:hAnsi="宋体"/>
                <w:sz w:val="28"/>
                <w:szCs w:val="22"/>
                <w:u w:val="single"/>
              </w:rPr>
              <w:t xml:space="preserve">       </w:t>
            </w:r>
            <w:r>
              <w:rPr>
                <w:rFonts w:hAnsi="宋体"/>
                <w:sz w:val="28"/>
                <w:szCs w:val="22"/>
                <w:u w:val="single"/>
              </w:rPr>
              <w:t>年</w:t>
            </w:r>
            <w:r>
              <w:rPr>
                <w:rFonts w:hint="eastAsia" w:hAnsi="宋体"/>
                <w:sz w:val="28"/>
                <w:szCs w:val="22"/>
                <w:u w:val="single"/>
              </w:rPr>
              <w:t xml:space="preserve">     </w:t>
            </w:r>
            <w:r>
              <w:rPr>
                <w:rFonts w:hAnsi="宋体"/>
                <w:sz w:val="28"/>
                <w:szCs w:val="22"/>
                <w:u w:val="single"/>
              </w:rPr>
              <w:t>月</w:t>
            </w:r>
            <w:r>
              <w:rPr>
                <w:rFonts w:hint="eastAsia" w:hAnsi="宋体"/>
                <w:sz w:val="28"/>
                <w:szCs w:val="22"/>
                <w:u w:val="single"/>
              </w:rPr>
              <w:t xml:space="preserve">    </w:t>
            </w:r>
            <w:r>
              <w:rPr>
                <w:rFonts w:hAnsi="宋体"/>
                <w:sz w:val="28"/>
                <w:szCs w:val="22"/>
                <w:u w:val="single"/>
              </w:rPr>
              <w:t>日</w:t>
            </w:r>
            <w:r>
              <w:rPr>
                <w:rFonts w:hint="eastAsia" w:hAnsi="宋体"/>
                <w:sz w:val="28"/>
                <w:szCs w:val="22"/>
                <w:u w:val="single"/>
              </w:rPr>
              <w:t xml:space="preserve">           </w:t>
            </w:r>
          </w:p>
        </w:tc>
      </w:tr>
    </w:tbl>
    <w:p w14:paraId="1E8EA1ED">
      <w:pPr>
        <w:spacing w:after="78"/>
        <w:rPr>
          <w:rFonts w:ascii="Times New Roman"/>
        </w:rPr>
      </w:pPr>
      <w:r>
        <w:rPr>
          <w:rFonts w:ascii="Times New Roman"/>
        </w:rPr>
        <w:br w:type="page"/>
      </w:r>
    </w:p>
    <w:p w14:paraId="60E6BBFD">
      <w:pPr>
        <w:spacing w:after="78"/>
        <w:jc w:val="center"/>
        <w:rPr>
          <w:rFonts w:ascii="Times New Roman"/>
        </w:rPr>
      </w:pPr>
    </w:p>
    <w:p w14:paraId="0EC6D046">
      <w:pPr>
        <w:pStyle w:val="81"/>
        <w:spacing w:after="78"/>
        <w:ind w:firstLine="0" w:firstLineChars="0"/>
        <w:jc w:val="center"/>
        <w:rPr>
          <w:rFonts w:ascii="Times New Roman" w:hAnsi="Times New Roman"/>
        </w:rPr>
      </w:pPr>
      <w:r>
        <w:rPr>
          <w:rFonts w:ascii="宋体" w:hAnsi="宋体" w:cs="仿宋"/>
          <w:b/>
          <w:bCs/>
          <w:sz w:val="36"/>
          <w:szCs w:val="36"/>
        </w:rPr>
        <w:t>运输服务</w:t>
      </w:r>
      <w:r>
        <w:rPr>
          <w:rFonts w:hint="eastAsia" w:ascii="宋体" w:hAnsi="宋体" w:cs="仿宋"/>
          <w:b/>
          <w:bCs/>
          <w:sz w:val="36"/>
          <w:szCs w:val="36"/>
        </w:rPr>
        <w:t>采购合同（深水咨询-</w:t>
      </w:r>
      <w:r>
        <w:t xml:space="preserve"> </w:t>
      </w:r>
      <w:r>
        <w:rPr>
          <w:rFonts w:ascii="宋体" w:hAnsi="宋体" w:cs="仿宋"/>
          <w:b/>
          <w:bCs/>
          <w:sz w:val="36"/>
          <w:szCs w:val="36"/>
        </w:rPr>
        <w:t>xxxx</w:t>
      </w:r>
      <w:r>
        <w:rPr>
          <w:rFonts w:hint="eastAsia" w:ascii="宋体" w:hAnsi="宋体" w:cs="仿宋"/>
          <w:b/>
          <w:bCs/>
          <w:sz w:val="36"/>
          <w:szCs w:val="36"/>
        </w:rPr>
        <w:t>）</w:t>
      </w:r>
    </w:p>
    <w:p w14:paraId="7C30CE77">
      <w:pPr>
        <w:spacing w:after="78"/>
        <w:ind w:firstLine="420" w:firstLineChars="200"/>
        <w:rPr>
          <w:rFonts w:hint="eastAsia" w:hAnsi="宋体" w:cs="仿宋"/>
          <w:szCs w:val="21"/>
        </w:rPr>
      </w:pPr>
    </w:p>
    <w:p w14:paraId="776D9E8B">
      <w:pPr>
        <w:pStyle w:val="81"/>
        <w:spacing w:after="78"/>
        <w:ind w:firstLine="480"/>
        <w:rPr>
          <w:rFonts w:ascii="Times New Roman" w:hAnsi="Times New Roman"/>
        </w:rPr>
      </w:pPr>
      <w:r>
        <w:rPr>
          <w:rFonts w:hint="eastAsia" w:ascii="Times New Roman" w:hAnsi="Times New Roman"/>
        </w:rPr>
        <w:t>甲方：深圳市深水环境科技有限公司</w:t>
      </w:r>
    </w:p>
    <w:p w14:paraId="43682951">
      <w:pPr>
        <w:pStyle w:val="81"/>
        <w:spacing w:after="78"/>
        <w:ind w:firstLine="480"/>
        <w:rPr>
          <w:rFonts w:ascii="Times New Roman" w:hAnsi="Times New Roman"/>
        </w:rPr>
      </w:pPr>
      <w:r>
        <w:rPr>
          <w:rFonts w:hint="eastAsia" w:ascii="Times New Roman" w:hAnsi="Times New Roman"/>
        </w:rPr>
        <w:t>通讯地址：</w:t>
      </w:r>
    </w:p>
    <w:p w14:paraId="0E05D4C8">
      <w:pPr>
        <w:pStyle w:val="81"/>
        <w:spacing w:after="78"/>
        <w:ind w:firstLine="480"/>
        <w:rPr>
          <w:rFonts w:ascii="Times New Roman" w:hAnsi="Times New Roman"/>
        </w:rPr>
      </w:pPr>
    </w:p>
    <w:p w14:paraId="10C0B3A8">
      <w:pPr>
        <w:pStyle w:val="81"/>
        <w:spacing w:after="78"/>
        <w:ind w:firstLine="480"/>
        <w:rPr>
          <w:rFonts w:ascii="Times New Roman" w:hAnsi="Times New Roman"/>
        </w:rPr>
      </w:pPr>
      <w:r>
        <w:rPr>
          <w:rFonts w:hint="eastAsia" w:ascii="Times New Roman" w:hAnsi="Times New Roman"/>
        </w:rPr>
        <w:t>乙方：</w:t>
      </w:r>
    </w:p>
    <w:p w14:paraId="4BB8F3F2">
      <w:pPr>
        <w:pStyle w:val="81"/>
        <w:spacing w:after="78"/>
        <w:ind w:firstLine="480"/>
        <w:rPr>
          <w:rFonts w:ascii="Times New Roman" w:hAnsi="Times New Roman"/>
        </w:rPr>
      </w:pPr>
      <w:r>
        <w:rPr>
          <w:rFonts w:hint="eastAsia" w:ascii="Times New Roman" w:hAnsi="Times New Roman"/>
        </w:rPr>
        <w:t>通讯地址：</w:t>
      </w:r>
    </w:p>
    <w:p w14:paraId="1173626F">
      <w:pPr>
        <w:pStyle w:val="81"/>
        <w:spacing w:after="78"/>
        <w:ind w:firstLine="480"/>
        <w:rPr>
          <w:rFonts w:ascii="Times New Roman" w:hAnsi="Times New Roman"/>
        </w:rPr>
      </w:pPr>
    </w:p>
    <w:p w14:paraId="1293F5CC">
      <w:pPr>
        <w:pStyle w:val="81"/>
        <w:spacing w:after="78"/>
        <w:ind w:firstLine="480"/>
        <w:rPr>
          <w:rFonts w:ascii="Times New Roman" w:hAnsi="Times New Roman"/>
        </w:rPr>
      </w:pPr>
      <w:r>
        <w:rPr>
          <w:rFonts w:ascii="Times New Roman" w:hAnsi="Times New Roman"/>
        </w:rPr>
        <w:t>根据《中华人民共和国民法典》有关法律法规，经充分协商，甲乙双方本着互惠互利原则，达成以下合同条款，特订立本合同，以便双方共同遵守。</w:t>
      </w:r>
    </w:p>
    <w:p w14:paraId="514952CC">
      <w:pPr>
        <w:pStyle w:val="81"/>
        <w:spacing w:after="78"/>
        <w:ind w:firstLine="480"/>
        <w:rPr>
          <w:rFonts w:ascii="Times New Roman" w:hAnsi="Times New Roman"/>
        </w:rPr>
      </w:pPr>
      <w:r>
        <w:rPr>
          <w:rFonts w:ascii="Times New Roman" w:hAnsi="Times New Roman"/>
        </w:rPr>
        <w:t>以下文件均为本合同的组成部分，优先解释顺序如下：</w:t>
      </w:r>
    </w:p>
    <w:p w14:paraId="04FA4516">
      <w:pPr>
        <w:pStyle w:val="81"/>
        <w:spacing w:after="78"/>
        <w:ind w:firstLine="480"/>
        <w:rPr>
          <w:rFonts w:ascii="Times New Roman" w:hAnsi="Times New Roman"/>
        </w:rPr>
      </w:pPr>
      <w:r>
        <w:rPr>
          <w:rFonts w:ascii="Times New Roman" w:hAnsi="Times New Roman"/>
        </w:rPr>
        <w:t>（1）合同协议书；</w:t>
      </w:r>
    </w:p>
    <w:p w14:paraId="103922D4">
      <w:pPr>
        <w:pStyle w:val="81"/>
        <w:spacing w:after="78"/>
        <w:ind w:firstLine="480"/>
        <w:rPr>
          <w:rFonts w:ascii="Times New Roman" w:hAnsi="Times New Roman"/>
        </w:rPr>
      </w:pPr>
      <w:r>
        <w:rPr>
          <w:rFonts w:ascii="Times New Roman" w:hAnsi="Times New Roman"/>
        </w:rPr>
        <w:t>（2）中选通知书；</w:t>
      </w:r>
    </w:p>
    <w:p w14:paraId="7AF9DD94">
      <w:pPr>
        <w:pStyle w:val="81"/>
        <w:spacing w:after="78"/>
        <w:ind w:firstLine="480"/>
        <w:rPr>
          <w:rFonts w:ascii="Times New Roman" w:hAnsi="Times New Roman"/>
        </w:rPr>
      </w:pPr>
      <w:r>
        <w:rPr>
          <w:rFonts w:ascii="Times New Roman" w:hAnsi="Times New Roman"/>
        </w:rPr>
        <w:t>（3）采购文件及其澄清文件；</w:t>
      </w:r>
    </w:p>
    <w:p w14:paraId="5EB66A4E">
      <w:pPr>
        <w:pStyle w:val="81"/>
        <w:spacing w:after="78"/>
        <w:ind w:firstLine="480"/>
        <w:rPr>
          <w:rFonts w:ascii="Times New Roman" w:hAnsi="Times New Roman"/>
        </w:rPr>
      </w:pPr>
      <w:r>
        <w:rPr>
          <w:rFonts w:ascii="Times New Roman" w:hAnsi="Times New Roman"/>
        </w:rPr>
        <w:t>（4）报价文件及其澄清文件。</w:t>
      </w:r>
    </w:p>
    <w:p w14:paraId="17190FC6">
      <w:pPr>
        <w:pStyle w:val="7"/>
        <w:spacing w:after="78" w:line="377" w:lineRule="auto"/>
        <w:ind w:firstLine="562" w:firstLineChars="200"/>
        <w:rPr>
          <w:rStyle w:val="83"/>
          <w:rFonts w:ascii="Times New Roman" w:hAnsi="Times New Roman"/>
          <w:b/>
          <w:bCs/>
          <w:sz w:val="28"/>
          <w:szCs w:val="28"/>
        </w:rPr>
      </w:pPr>
      <w:r>
        <w:rPr>
          <w:rStyle w:val="83"/>
          <w:rFonts w:ascii="Times New Roman" w:hAnsi="Times New Roman"/>
          <w:b/>
          <w:bCs/>
          <w:sz w:val="28"/>
          <w:szCs w:val="28"/>
        </w:rPr>
        <w:t>一、服务范围</w:t>
      </w:r>
    </w:p>
    <w:p w14:paraId="377EE5D0">
      <w:pPr>
        <w:pStyle w:val="81"/>
        <w:spacing w:after="78"/>
        <w:ind w:firstLine="480"/>
        <w:rPr>
          <w:rFonts w:ascii="Times New Roman" w:hAnsi="Times New Roman"/>
        </w:rPr>
      </w:pPr>
      <w:r>
        <w:rPr>
          <w:rFonts w:ascii="Times New Roman" w:hAnsi="Times New Roman"/>
        </w:rPr>
        <w:t>甲方委托乙方将</w:t>
      </w:r>
      <w:r>
        <w:rPr>
          <w:rFonts w:hint="eastAsia" w:ascii="Times New Roman" w:hAnsi="Times New Roman"/>
        </w:rPr>
        <w:t>原料</w:t>
      </w:r>
      <w:r>
        <w:rPr>
          <w:rFonts w:ascii="Times New Roman" w:hAnsi="Times New Roman"/>
        </w:rPr>
        <w:t>运至甲方指定的地点。</w:t>
      </w:r>
    </w:p>
    <w:p w14:paraId="1A432FF6">
      <w:pPr>
        <w:pStyle w:val="7"/>
        <w:spacing w:after="78" w:line="377" w:lineRule="auto"/>
        <w:ind w:firstLine="562" w:firstLineChars="200"/>
        <w:rPr>
          <w:rStyle w:val="83"/>
          <w:rFonts w:ascii="Times New Roman" w:hAnsi="Times New Roman"/>
          <w:b/>
          <w:bCs/>
          <w:sz w:val="28"/>
          <w:szCs w:val="28"/>
        </w:rPr>
      </w:pPr>
      <w:r>
        <w:rPr>
          <w:rStyle w:val="83"/>
          <w:rFonts w:ascii="Times New Roman" w:hAnsi="Times New Roman"/>
          <w:b/>
          <w:bCs/>
          <w:sz w:val="28"/>
          <w:szCs w:val="28"/>
        </w:rPr>
        <w:t>二、计费表</w:t>
      </w:r>
    </w:p>
    <w:tbl>
      <w:tblPr>
        <w:tblStyle w:val="2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7"/>
        <w:gridCol w:w="953"/>
        <w:gridCol w:w="2784"/>
        <w:gridCol w:w="1794"/>
        <w:gridCol w:w="1634"/>
      </w:tblGrid>
      <w:tr w14:paraId="57245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blHeader/>
        </w:trPr>
        <w:tc>
          <w:tcPr>
            <w:tcW w:w="796" w:type="pct"/>
            <w:vAlign w:val="center"/>
          </w:tcPr>
          <w:p w14:paraId="1E93AA37">
            <w:pPr>
              <w:spacing w:after="78" w:line="240" w:lineRule="auto"/>
              <w:jc w:val="center"/>
              <w:rPr>
                <w:rFonts w:hint="eastAsia" w:hAnsi="宋体"/>
                <w:b/>
                <w:bCs/>
                <w:sz w:val="24"/>
              </w:rPr>
            </w:pPr>
            <w:r>
              <w:rPr>
                <w:rFonts w:hint="eastAsia" w:hAnsi="宋体"/>
                <w:b/>
                <w:bCs/>
                <w:sz w:val="24"/>
              </w:rPr>
              <w:t>运输介质</w:t>
            </w:r>
          </w:p>
        </w:tc>
        <w:tc>
          <w:tcPr>
            <w:tcW w:w="559" w:type="pct"/>
            <w:vAlign w:val="center"/>
          </w:tcPr>
          <w:p w14:paraId="21F5BC26">
            <w:pPr>
              <w:spacing w:after="78" w:line="240" w:lineRule="auto"/>
              <w:jc w:val="center"/>
              <w:rPr>
                <w:rFonts w:hint="eastAsia" w:hAnsi="宋体"/>
                <w:b/>
                <w:bCs/>
                <w:sz w:val="24"/>
              </w:rPr>
            </w:pPr>
            <w:r>
              <w:rPr>
                <w:rFonts w:hint="eastAsia" w:hAnsi="宋体"/>
                <w:b/>
                <w:bCs/>
                <w:sz w:val="24"/>
              </w:rPr>
              <w:t>序号</w:t>
            </w:r>
          </w:p>
        </w:tc>
        <w:tc>
          <w:tcPr>
            <w:tcW w:w="1633" w:type="pct"/>
            <w:vAlign w:val="center"/>
          </w:tcPr>
          <w:p w14:paraId="6B3FD22C">
            <w:pPr>
              <w:spacing w:after="78" w:line="240" w:lineRule="auto"/>
              <w:jc w:val="center"/>
              <w:rPr>
                <w:rFonts w:hint="eastAsia" w:hAnsi="宋体"/>
                <w:b/>
                <w:bCs/>
                <w:sz w:val="24"/>
              </w:rPr>
            </w:pPr>
            <w:r>
              <w:rPr>
                <w:rFonts w:hint="eastAsia" w:hAnsi="宋体"/>
                <w:b/>
                <w:bCs/>
                <w:sz w:val="24"/>
              </w:rPr>
              <w:t>单程运距</w:t>
            </w:r>
          </w:p>
        </w:tc>
        <w:tc>
          <w:tcPr>
            <w:tcW w:w="1052" w:type="pct"/>
          </w:tcPr>
          <w:p w14:paraId="0A6ED00F">
            <w:pPr>
              <w:spacing w:after="78" w:line="240" w:lineRule="auto"/>
              <w:jc w:val="center"/>
              <w:rPr>
                <w:rFonts w:hint="eastAsia" w:hAnsi="宋体"/>
                <w:b/>
                <w:bCs/>
                <w:sz w:val="24"/>
              </w:rPr>
            </w:pPr>
            <w:r>
              <w:rPr>
                <w:rFonts w:ascii="Times New Roman"/>
                <w:b/>
                <w:bCs/>
                <w:sz w:val="24"/>
              </w:rPr>
              <w:t>单价</w:t>
            </w:r>
          </w:p>
        </w:tc>
        <w:tc>
          <w:tcPr>
            <w:tcW w:w="958" w:type="pct"/>
            <w:vAlign w:val="center"/>
          </w:tcPr>
          <w:p w14:paraId="58307C7B">
            <w:pPr>
              <w:spacing w:after="78" w:line="240" w:lineRule="auto"/>
              <w:jc w:val="center"/>
              <w:rPr>
                <w:rFonts w:hint="eastAsia" w:hAnsi="宋体"/>
                <w:b/>
                <w:bCs/>
                <w:sz w:val="24"/>
              </w:rPr>
            </w:pPr>
            <w:r>
              <w:rPr>
                <w:rFonts w:hint="eastAsia" w:hAnsi="宋体"/>
                <w:b/>
                <w:bCs/>
                <w:sz w:val="24"/>
              </w:rPr>
              <w:t>备注</w:t>
            </w:r>
          </w:p>
        </w:tc>
      </w:tr>
      <w:tr w14:paraId="3F0FA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96" w:type="pct"/>
            <w:vAlign w:val="center"/>
          </w:tcPr>
          <w:p w14:paraId="4679D232">
            <w:pPr>
              <w:spacing w:after="78" w:line="240" w:lineRule="auto"/>
              <w:jc w:val="center"/>
              <w:rPr>
                <w:rFonts w:hint="eastAsia" w:hAnsi="宋体"/>
                <w:sz w:val="24"/>
              </w:rPr>
            </w:pPr>
            <w:r>
              <w:rPr>
                <w:rFonts w:hint="eastAsia" w:hAnsi="宋体"/>
                <w:sz w:val="24"/>
              </w:rPr>
              <w:t>湿原料</w:t>
            </w:r>
          </w:p>
        </w:tc>
        <w:tc>
          <w:tcPr>
            <w:tcW w:w="559" w:type="pct"/>
            <w:vAlign w:val="center"/>
          </w:tcPr>
          <w:p w14:paraId="4A8198B6">
            <w:pPr>
              <w:spacing w:after="78" w:line="240" w:lineRule="auto"/>
              <w:jc w:val="center"/>
              <w:rPr>
                <w:rFonts w:hint="eastAsia" w:hAnsi="宋体"/>
                <w:sz w:val="24"/>
              </w:rPr>
            </w:pPr>
            <w:r>
              <w:rPr>
                <w:rFonts w:hint="eastAsia" w:hAnsi="宋体"/>
                <w:sz w:val="24"/>
              </w:rPr>
              <w:t>1</w:t>
            </w:r>
          </w:p>
        </w:tc>
        <w:tc>
          <w:tcPr>
            <w:tcW w:w="1633" w:type="pct"/>
            <w:vAlign w:val="center"/>
          </w:tcPr>
          <w:p w14:paraId="68CC6212">
            <w:pPr>
              <w:spacing w:after="78" w:line="240" w:lineRule="auto"/>
              <w:jc w:val="center"/>
              <w:rPr>
                <w:rFonts w:hint="eastAsia" w:hAnsi="宋体" w:eastAsia="宋体"/>
                <w:sz w:val="24"/>
                <w:lang w:val="en-US" w:eastAsia="zh-CN"/>
              </w:rPr>
            </w:pPr>
            <w:r>
              <w:rPr>
                <w:rFonts w:hint="eastAsia" w:hAnsi="宋体"/>
                <w:sz w:val="24"/>
              </w:rPr>
              <w:t>单程运距</w:t>
            </w:r>
            <w:r>
              <w:rPr>
                <w:rFonts w:hint="eastAsia" w:hAnsi="宋体"/>
                <w:sz w:val="24"/>
                <w:lang w:val="en-US" w:eastAsia="zh-CN"/>
              </w:rPr>
              <w:t>以</w:t>
            </w:r>
            <w:r>
              <w:rPr>
                <w:rFonts w:hint="eastAsia" w:hAnsi="宋体"/>
                <w:sz w:val="24"/>
              </w:rPr>
              <w:t>2</w:t>
            </w:r>
            <w:r>
              <w:rPr>
                <w:rFonts w:hint="eastAsia" w:hAnsi="宋体"/>
                <w:sz w:val="24"/>
                <w:lang w:val="en-US" w:eastAsia="zh-CN"/>
              </w:rPr>
              <w:t>7</w:t>
            </w:r>
            <w:r>
              <w:rPr>
                <w:rFonts w:hint="eastAsia" w:hAnsi="宋体"/>
                <w:sz w:val="24"/>
              </w:rPr>
              <w:t>km</w:t>
            </w:r>
            <w:r>
              <w:rPr>
                <w:rFonts w:hint="eastAsia" w:hAnsi="宋体"/>
                <w:sz w:val="24"/>
                <w:lang w:val="en-US" w:eastAsia="zh-CN"/>
              </w:rPr>
              <w:t>计</w:t>
            </w:r>
          </w:p>
        </w:tc>
        <w:tc>
          <w:tcPr>
            <w:tcW w:w="1052" w:type="pct"/>
          </w:tcPr>
          <w:p w14:paraId="03DB3239">
            <w:pPr>
              <w:spacing w:after="78" w:line="240" w:lineRule="auto"/>
              <w:jc w:val="center"/>
              <w:rPr>
                <w:rFonts w:hint="eastAsia" w:hAnsi="宋体"/>
                <w:sz w:val="24"/>
              </w:rPr>
            </w:pPr>
          </w:p>
        </w:tc>
        <w:tc>
          <w:tcPr>
            <w:tcW w:w="958" w:type="pct"/>
            <w:vAlign w:val="center"/>
          </w:tcPr>
          <w:p w14:paraId="5E9AE3BF">
            <w:pPr>
              <w:spacing w:after="78" w:line="240" w:lineRule="auto"/>
              <w:jc w:val="left"/>
              <w:rPr>
                <w:rFonts w:hint="eastAsia" w:hAnsi="宋体"/>
                <w:sz w:val="24"/>
                <w:lang w:val="en-US" w:eastAsia="zh-CN"/>
              </w:rPr>
            </w:pPr>
            <w:r>
              <w:rPr>
                <w:rFonts w:hint="eastAsia" w:hAnsi="宋体"/>
                <w:sz w:val="24"/>
                <w:lang w:val="en-US" w:eastAsia="zh-CN"/>
              </w:rPr>
              <w:t>起点：深圳市龙华区观澜街道桂花路380号观澜河口调蓄池</w:t>
            </w:r>
          </w:p>
          <w:p w14:paraId="778E738A">
            <w:pPr>
              <w:spacing w:after="78" w:line="240" w:lineRule="auto"/>
              <w:jc w:val="left"/>
              <w:rPr>
                <w:rFonts w:hint="eastAsia" w:hAnsi="宋体"/>
                <w:sz w:val="24"/>
              </w:rPr>
            </w:pPr>
            <w:r>
              <w:rPr>
                <w:rFonts w:hint="eastAsia" w:hAnsi="宋体"/>
                <w:sz w:val="24"/>
                <w:lang w:val="en-US" w:eastAsia="zh-CN"/>
              </w:rPr>
              <w:t>终点：</w:t>
            </w:r>
            <w:r>
              <w:rPr>
                <w:rFonts w:hint="eastAsia" w:hAnsi="宋体"/>
                <w:sz w:val="24"/>
                <w:highlight w:val="none"/>
                <w:lang w:val="en-US" w:eastAsia="zh-CN"/>
              </w:rPr>
              <w:t>深圳市光明区公明街道屋园路70 号</w:t>
            </w:r>
          </w:p>
        </w:tc>
      </w:tr>
    </w:tbl>
    <w:p w14:paraId="1A0DD70E">
      <w:pPr>
        <w:pStyle w:val="81"/>
        <w:spacing w:after="78"/>
        <w:ind w:firstLine="480"/>
        <w:rPr>
          <w:rFonts w:ascii="Times New Roman" w:hAnsi="Times New Roman"/>
        </w:rPr>
      </w:pPr>
      <w:r>
        <w:rPr>
          <w:rFonts w:ascii="Times New Roman" w:hAnsi="Times New Roman"/>
        </w:rPr>
        <w:t>注：</w:t>
      </w:r>
    </w:p>
    <w:p w14:paraId="1FFFE278">
      <w:pPr>
        <w:pStyle w:val="81"/>
        <w:spacing w:after="78"/>
        <w:ind w:firstLine="480"/>
        <w:rPr>
          <w:rFonts w:ascii="Times New Roman" w:hAnsi="Times New Roman"/>
        </w:rPr>
      </w:pPr>
      <w:r>
        <w:rPr>
          <w:rFonts w:ascii="Times New Roman" w:hAnsi="Times New Roman"/>
        </w:rPr>
        <w:t>运距确定原则：</w:t>
      </w:r>
      <w:r>
        <w:rPr>
          <w:rFonts w:hint="eastAsia" w:ascii="Times New Roman" w:hAnsi="Times New Roman"/>
        </w:rPr>
        <w:t>未定路线</w:t>
      </w:r>
      <w:r>
        <w:rPr>
          <w:rFonts w:ascii="Times New Roman" w:hAnsi="Times New Roman"/>
        </w:rPr>
        <w:t>根据具体需求起点、终点在“百度地图APP”中所搜索显示的货车最短单程距离为准。如遇该路线限行，由乙方自行向相关部门办理通行手续，乙方应自行考虑相关风险，运输路线一旦确定，未经甲方同意，不得调整。乙方不得以任何理由要求招标人上调运输单价或拒绝提供运输服务，否则按乙方违约进行处理。乙方</w:t>
      </w:r>
      <w:r>
        <w:rPr>
          <w:rFonts w:hint="eastAsia" w:ascii="Times New Roman"/>
          <w:szCs w:val="21"/>
        </w:rPr>
        <w:t>同一新增路线单程运距一旦确定后，后续均按该单程运距计价。</w:t>
      </w:r>
    </w:p>
    <w:p w14:paraId="62F04FDC">
      <w:pPr>
        <w:pStyle w:val="81"/>
        <w:spacing w:after="78"/>
        <w:ind w:firstLine="480"/>
        <w:rPr>
          <w:rFonts w:ascii="Times New Roman" w:hAnsi="Times New Roman"/>
        </w:rPr>
      </w:pPr>
      <w:r>
        <w:rPr>
          <w:rFonts w:hint="eastAsia" w:ascii="Times New Roman" w:hAnsi="Times New Roman"/>
        </w:rPr>
        <w:t>本合同</w:t>
      </w:r>
      <w:r>
        <w:rPr>
          <w:rFonts w:ascii="Times New Roman" w:hAnsi="Times New Roman"/>
        </w:rPr>
        <w:t>运输单价为包干单价，乙方不得以任何原因为由提出涨价申请；</w:t>
      </w:r>
      <w:r>
        <w:rPr>
          <w:rFonts w:hint="eastAsia" w:ascii="Times New Roman" w:hAnsi="Times New Roman"/>
        </w:rPr>
        <w:t>各路线</w:t>
      </w:r>
      <w:r>
        <w:rPr>
          <w:rFonts w:ascii="Times New Roman" w:hAnsi="Times New Roman"/>
        </w:rPr>
        <w:t>日承诺最低运输量</w:t>
      </w:r>
      <w:r>
        <w:rPr>
          <w:rFonts w:hint="eastAsia" w:ascii="Times New Roman" w:hAnsi="Times New Roman"/>
        </w:rPr>
        <w:t>不低于100吨</w:t>
      </w:r>
      <w:r>
        <w:rPr>
          <w:rFonts w:ascii="Times New Roman" w:hAnsi="Times New Roman"/>
        </w:rPr>
        <w:t>，在甲方有需求时乙方必须至少按日承诺最低运输量运输，否则视为违约，按“违约责任”对应条款执行。</w:t>
      </w:r>
    </w:p>
    <w:p w14:paraId="3834A894">
      <w:pPr>
        <w:pStyle w:val="81"/>
        <w:spacing w:after="78"/>
        <w:ind w:firstLine="480"/>
        <w:rPr>
          <w:rFonts w:ascii="Times New Roman" w:hAnsi="Times New Roman"/>
        </w:rPr>
      </w:pPr>
      <w:r>
        <w:rPr>
          <w:rFonts w:ascii="Times New Roman" w:hAnsi="Times New Roman"/>
        </w:rPr>
        <w:t>甲方不保证保底运输量，乙方不得以运输量不足为由提出任何索赔。</w:t>
      </w:r>
    </w:p>
    <w:p w14:paraId="573400B1">
      <w:pPr>
        <w:pStyle w:val="7"/>
        <w:spacing w:after="78" w:line="377" w:lineRule="auto"/>
        <w:ind w:firstLine="562" w:firstLineChars="200"/>
        <w:rPr>
          <w:rStyle w:val="83"/>
          <w:rFonts w:ascii="Times New Roman" w:hAnsi="Times New Roman"/>
          <w:b/>
          <w:bCs/>
          <w:sz w:val="28"/>
          <w:szCs w:val="28"/>
        </w:rPr>
      </w:pPr>
      <w:r>
        <w:rPr>
          <w:rStyle w:val="83"/>
          <w:rFonts w:ascii="Times New Roman" w:hAnsi="Times New Roman"/>
          <w:b/>
          <w:bCs/>
          <w:sz w:val="28"/>
          <w:szCs w:val="28"/>
        </w:rPr>
        <w:t>三、项目概况及服务期限</w:t>
      </w:r>
    </w:p>
    <w:p w14:paraId="010B78B8">
      <w:pPr>
        <w:pStyle w:val="81"/>
        <w:spacing w:after="78"/>
        <w:ind w:firstLine="480"/>
        <w:rPr>
          <w:rFonts w:ascii="Times New Roman" w:hAnsi="Times New Roman"/>
        </w:rPr>
      </w:pPr>
      <w:r>
        <w:rPr>
          <w:rFonts w:ascii="Times New Roman" w:hAnsi="Times New Roman"/>
        </w:rPr>
        <w:t>项目内容：负责甲方</w:t>
      </w:r>
      <w:r>
        <w:rPr>
          <w:rFonts w:ascii="Times New Roman" w:hAnsi="Times New Roman"/>
          <w:lang w:eastAsia="zh-Hans"/>
        </w:rPr>
        <w:t>原料运输服务</w:t>
      </w:r>
      <w:r>
        <w:rPr>
          <w:rFonts w:ascii="Times New Roman" w:hAnsi="Times New Roman"/>
        </w:rPr>
        <w:t>工作。</w:t>
      </w:r>
    </w:p>
    <w:p w14:paraId="3022EC55">
      <w:pPr>
        <w:pStyle w:val="81"/>
        <w:spacing w:after="78"/>
        <w:ind w:firstLine="480"/>
        <w:rPr>
          <w:rFonts w:ascii="Times New Roman" w:hAnsi="Times New Roman"/>
        </w:rPr>
      </w:pPr>
      <w:r>
        <w:rPr>
          <w:rFonts w:ascii="Times New Roman" w:hAnsi="Times New Roman"/>
        </w:rPr>
        <w:t>服务时间：</w:t>
      </w:r>
      <w:bookmarkStart w:id="5" w:name="_Hlk197623667"/>
      <w:r>
        <w:rPr>
          <w:rFonts w:ascii="Times New Roman" w:hAnsi="Times New Roman"/>
        </w:rPr>
        <w:t xml:space="preserve">     年，      年      月      日到      年      月      日止</w:t>
      </w:r>
      <w:r>
        <w:rPr>
          <w:rFonts w:hint="eastAsia" w:ascii="Times New Roman" w:hAnsi="Times New Roman"/>
        </w:rPr>
        <w:t>。合同期内，甲方有权随时终止合同，乙方不得因合同终止或未能续签向采购人主张责任或要求赔偿预期利益等损失。</w:t>
      </w:r>
      <w:bookmarkEnd w:id="5"/>
    </w:p>
    <w:p w14:paraId="46D14947">
      <w:pPr>
        <w:pStyle w:val="7"/>
        <w:spacing w:after="78" w:line="377" w:lineRule="auto"/>
        <w:ind w:firstLine="562" w:firstLineChars="200"/>
        <w:rPr>
          <w:rStyle w:val="83"/>
          <w:rFonts w:ascii="Times New Roman" w:hAnsi="Times New Roman"/>
          <w:b/>
          <w:bCs/>
          <w:sz w:val="28"/>
          <w:szCs w:val="28"/>
        </w:rPr>
      </w:pPr>
      <w:r>
        <w:rPr>
          <w:rStyle w:val="83"/>
          <w:rFonts w:ascii="Times New Roman" w:hAnsi="Times New Roman"/>
          <w:b/>
          <w:bCs/>
          <w:sz w:val="28"/>
          <w:szCs w:val="28"/>
        </w:rPr>
        <w:t>四、运输要求</w:t>
      </w:r>
    </w:p>
    <w:p w14:paraId="7DCD5064">
      <w:pPr>
        <w:pStyle w:val="81"/>
        <w:numPr>
          <w:ilvl w:val="0"/>
          <w:numId w:val="3"/>
        </w:numPr>
        <w:tabs>
          <w:tab w:val="clear" w:pos="426"/>
        </w:tabs>
        <w:spacing w:after="78"/>
        <w:ind w:left="0" w:firstLine="442" w:firstLineChars="0"/>
        <w:rPr>
          <w:rFonts w:ascii="Times New Roman" w:hAnsi="Times New Roman"/>
          <w:lang w:eastAsia="zh-Hans"/>
        </w:rPr>
      </w:pPr>
      <w:r>
        <w:rPr>
          <w:rFonts w:hint="eastAsia" w:ascii="Times New Roman" w:hAnsi="Times New Roman"/>
          <w:lang w:eastAsia="zh-Hans"/>
        </w:rPr>
        <w:t>响应单位运输车辆须符合深圳市建设、交通、交警等部门上路要求，应符合和遵守交警管理部门关于道路运输和车辆行驶相关要求，将原料安全、规范地运输至指定的地点。</w:t>
      </w:r>
    </w:p>
    <w:p w14:paraId="48920543">
      <w:pPr>
        <w:pStyle w:val="81"/>
        <w:numPr>
          <w:ilvl w:val="0"/>
          <w:numId w:val="3"/>
        </w:numPr>
        <w:tabs>
          <w:tab w:val="clear" w:pos="426"/>
        </w:tabs>
        <w:spacing w:after="78"/>
        <w:ind w:left="0" w:firstLine="442" w:firstLineChars="0"/>
        <w:rPr>
          <w:rFonts w:ascii="Times New Roman" w:hAnsi="Times New Roman"/>
          <w:lang w:eastAsia="zh-Hans"/>
        </w:rPr>
      </w:pPr>
      <w:r>
        <w:rPr>
          <w:rFonts w:hint="eastAsia" w:ascii="Times New Roman" w:hAnsi="Times New Roman"/>
          <w:lang w:eastAsia="zh-Hans"/>
        </w:rPr>
        <w:t>运输车辆须满足行走路线要求（包括限高、限宽、限长、限重、具备市内道路通行许可证等必要条件）和水质净化厂厂内道路和装卸条件限制，响应单位不得因上述原因延迟履约。</w:t>
      </w:r>
    </w:p>
    <w:p w14:paraId="24E0BBC6">
      <w:pPr>
        <w:pStyle w:val="81"/>
        <w:numPr>
          <w:ilvl w:val="0"/>
          <w:numId w:val="3"/>
        </w:numPr>
        <w:tabs>
          <w:tab w:val="clear" w:pos="426"/>
        </w:tabs>
        <w:spacing w:after="78"/>
        <w:ind w:left="0" w:firstLine="442" w:firstLineChars="0"/>
        <w:rPr>
          <w:rFonts w:ascii="Times New Roman" w:hAnsi="Times New Roman"/>
          <w:lang w:eastAsia="zh-Hans"/>
        </w:rPr>
      </w:pPr>
      <w:r>
        <w:rPr>
          <w:rFonts w:hint="eastAsia" w:ascii="Times New Roman" w:hAnsi="Times New Roman"/>
          <w:lang w:eastAsia="zh-Hans"/>
        </w:rPr>
        <w:t>响应单位应使用密封性良好的运输车辆，专车专用，车辆厢体需加盖机械密封。原料运输车辆主要为重型半挂牵引车与重型罐式自卸半挂车组合。运输车辆符合湿泥运送要求，具备自卸功能，密封性能良好，不得滴漏，且需加盖密封，如政府有关部门对运输车辆有相应规定，则按其执行。</w:t>
      </w:r>
    </w:p>
    <w:p w14:paraId="5C906C00">
      <w:pPr>
        <w:pStyle w:val="81"/>
        <w:numPr>
          <w:ilvl w:val="0"/>
          <w:numId w:val="3"/>
        </w:numPr>
        <w:tabs>
          <w:tab w:val="clear" w:pos="426"/>
        </w:tabs>
        <w:spacing w:after="78"/>
        <w:ind w:left="0" w:firstLine="442" w:firstLineChars="0"/>
        <w:rPr>
          <w:rFonts w:ascii="Times New Roman" w:hAnsi="Times New Roman"/>
          <w:lang w:eastAsia="zh-Hans"/>
        </w:rPr>
      </w:pPr>
      <w:r>
        <w:rPr>
          <w:rFonts w:hint="eastAsia" w:ascii="Times New Roman" w:hAnsi="Times New Roman"/>
          <w:lang w:eastAsia="zh-Hans"/>
        </w:rPr>
        <w:t>原料运输车辆必须按照甲方要求安装GPS定位系统，保证行驶时能实时定位、存储相关数据，GPS行驶轨迹数据接入甲方指定系统，并在系统中保持行驶轨迹电子数据，确保甲方实时掌握运输车辆位置信息并随时可以检查。</w:t>
      </w:r>
    </w:p>
    <w:p w14:paraId="2B8C2A5F">
      <w:pPr>
        <w:pStyle w:val="81"/>
        <w:numPr>
          <w:ilvl w:val="0"/>
          <w:numId w:val="3"/>
        </w:numPr>
        <w:tabs>
          <w:tab w:val="clear" w:pos="426"/>
        </w:tabs>
        <w:spacing w:after="78"/>
        <w:ind w:left="0" w:firstLine="442" w:firstLineChars="0"/>
        <w:rPr>
          <w:rFonts w:ascii="Times New Roman" w:hAnsi="Times New Roman"/>
          <w:lang w:eastAsia="zh-Hans"/>
        </w:rPr>
      </w:pPr>
      <w:r>
        <w:rPr>
          <w:rFonts w:hint="eastAsia" w:ascii="Times New Roman" w:hAnsi="Times New Roman"/>
          <w:lang w:eastAsia="zh-Hans"/>
        </w:rPr>
        <w:t>响应单位必须保证全天24小时有车辆待命运送原料，必须服从合同甲方的调度，不得以任何理由拒绝调度，如有拒绝，甲方可无条件终止合同，并可向响应单位索赔。</w:t>
      </w:r>
    </w:p>
    <w:p w14:paraId="3B424758">
      <w:pPr>
        <w:pStyle w:val="81"/>
        <w:numPr>
          <w:ilvl w:val="0"/>
          <w:numId w:val="3"/>
        </w:numPr>
        <w:tabs>
          <w:tab w:val="clear" w:pos="426"/>
        </w:tabs>
        <w:spacing w:after="78"/>
        <w:ind w:left="0" w:firstLine="442" w:firstLineChars="0"/>
        <w:rPr>
          <w:rFonts w:ascii="Times New Roman" w:hAnsi="Times New Roman"/>
          <w:lang w:eastAsia="zh-Hans"/>
        </w:rPr>
      </w:pPr>
      <w:r>
        <w:rPr>
          <w:rFonts w:hint="eastAsia" w:ascii="Times New Roman" w:hAnsi="Times New Roman"/>
          <w:lang w:eastAsia="zh-Hans"/>
        </w:rPr>
        <w:t>运输路线必须按照合同制定的路线行驶，未经合同甲方同意不得擅自调整行驶路线。</w:t>
      </w:r>
    </w:p>
    <w:p w14:paraId="78B7C3B9">
      <w:pPr>
        <w:pStyle w:val="81"/>
        <w:numPr>
          <w:ilvl w:val="0"/>
          <w:numId w:val="3"/>
        </w:numPr>
        <w:tabs>
          <w:tab w:val="clear" w:pos="426"/>
        </w:tabs>
        <w:spacing w:after="78"/>
        <w:ind w:left="0" w:firstLine="442" w:firstLineChars="0"/>
        <w:rPr>
          <w:rFonts w:ascii="Times New Roman" w:hAnsi="Times New Roman"/>
          <w:lang w:eastAsia="zh-Hans"/>
        </w:rPr>
      </w:pPr>
      <w:r>
        <w:rPr>
          <w:rFonts w:hint="eastAsia" w:ascii="Times New Roman" w:hAnsi="Times New Roman"/>
          <w:lang w:eastAsia="zh-Hans"/>
        </w:rPr>
        <w:t>响应单位的运输车辆必须满足合同运输、调度要求，若响应单位因车辆维修或其它原因不能按时接运原料，由响应单位负责安排证照齐全的其它车辆和人员完成接运工作。如果响应单位不能按时接运，甲方有权另行安排车辆接运。所发生费用由响应单位按月按实结算给实际承运人。</w:t>
      </w:r>
    </w:p>
    <w:p w14:paraId="3CDC785C">
      <w:pPr>
        <w:pStyle w:val="81"/>
        <w:numPr>
          <w:ilvl w:val="0"/>
          <w:numId w:val="3"/>
        </w:numPr>
        <w:tabs>
          <w:tab w:val="clear" w:pos="426"/>
        </w:tabs>
        <w:spacing w:after="78"/>
        <w:ind w:left="0" w:firstLine="442" w:firstLineChars="0"/>
        <w:rPr>
          <w:rFonts w:ascii="Times New Roman" w:hAnsi="Times New Roman"/>
          <w:lang w:eastAsia="zh-Hans"/>
        </w:rPr>
      </w:pPr>
      <w:r>
        <w:rPr>
          <w:rFonts w:hint="eastAsia" w:ascii="Times New Roman" w:hAnsi="Times New Roman"/>
          <w:lang w:eastAsia="zh-Hans"/>
        </w:rPr>
        <w:t>响应单位应满足运输基本要求，全面履行基本义务，保障运力及服务质量。运输车辆必须使用符合“三防措施”，即防扬散、防流失、防渗漏要求的运输车，同时在运输过程中应满足防臭需求，不得因暴露、洒落或滴漏等原因造成环境二次污染，原料不能掺杂除原料本身以外的异物。严禁擅自倾倒、堆放、丢弃、遗洒原料。否则，自行承担全部法律责任。</w:t>
      </w:r>
    </w:p>
    <w:p w14:paraId="7102277A">
      <w:pPr>
        <w:pStyle w:val="81"/>
        <w:numPr>
          <w:ilvl w:val="0"/>
          <w:numId w:val="3"/>
        </w:numPr>
        <w:tabs>
          <w:tab w:val="clear" w:pos="426"/>
        </w:tabs>
        <w:spacing w:after="78"/>
        <w:ind w:left="0" w:firstLine="442" w:firstLineChars="0"/>
        <w:rPr>
          <w:rFonts w:ascii="Times New Roman" w:hAnsi="Times New Roman"/>
          <w:lang w:eastAsia="zh-Hans"/>
        </w:rPr>
      </w:pPr>
      <w:r>
        <w:rPr>
          <w:rFonts w:hint="eastAsia" w:ascii="Times New Roman" w:hAnsi="Times New Roman"/>
          <w:lang w:eastAsia="zh-Hans"/>
        </w:rPr>
        <w:t>驾驶员具备相应驾驶资格，并无酒驾、醉驾、毒驾和刑事犯罪记录。</w:t>
      </w:r>
    </w:p>
    <w:p w14:paraId="7AB16D27">
      <w:pPr>
        <w:pStyle w:val="81"/>
        <w:numPr>
          <w:ilvl w:val="0"/>
          <w:numId w:val="3"/>
        </w:numPr>
        <w:tabs>
          <w:tab w:val="clear" w:pos="426"/>
        </w:tabs>
        <w:spacing w:after="78"/>
        <w:ind w:left="0" w:firstLine="442" w:firstLineChars="0"/>
        <w:rPr>
          <w:rFonts w:ascii="Times New Roman" w:hAnsi="Times New Roman"/>
          <w:lang w:eastAsia="zh-Hans"/>
        </w:rPr>
      </w:pPr>
      <w:r>
        <w:rPr>
          <w:rFonts w:hint="eastAsia" w:ascii="Times New Roman" w:hAnsi="Times New Roman"/>
          <w:lang w:eastAsia="zh-Hans"/>
        </w:rPr>
        <w:t>响应单位自行承担原料装卸及往返途中的安全责任。响应单位应加强对驾驶人员的安全、职业道德教育和管理，在运输全过程应当遵守道路运输和道路交通安全等相关法律法规的规定，确保道路运输安全。否则，自行承担全部法律责任。</w:t>
      </w:r>
    </w:p>
    <w:p w14:paraId="03B55880">
      <w:pPr>
        <w:pStyle w:val="81"/>
        <w:numPr>
          <w:ilvl w:val="0"/>
          <w:numId w:val="3"/>
        </w:numPr>
        <w:tabs>
          <w:tab w:val="clear" w:pos="426"/>
        </w:tabs>
        <w:spacing w:after="78"/>
        <w:ind w:left="0" w:firstLine="442" w:firstLineChars="0"/>
        <w:rPr>
          <w:rFonts w:ascii="Times New Roman" w:hAnsi="Times New Roman"/>
          <w:lang w:eastAsia="zh-Hans"/>
        </w:rPr>
      </w:pPr>
      <w:r>
        <w:rPr>
          <w:rFonts w:hint="eastAsia" w:ascii="Times New Roman" w:hAnsi="Times New Roman"/>
          <w:lang w:eastAsia="zh-Hans"/>
        </w:rPr>
        <w:t>运输过程中如发生偷倒、滴漏、交通事故造成泄漏等情况，造成环境污染的，应当进行修复和治理，由响应单位自行承担相应的责任。</w:t>
      </w:r>
    </w:p>
    <w:p w14:paraId="5F10C631">
      <w:pPr>
        <w:pStyle w:val="81"/>
        <w:numPr>
          <w:ilvl w:val="0"/>
          <w:numId w:val="3"/>
        </w:numPr>
        <w:tabs>
          <w:tab w:val="clear" w:pos="426"/>
        </w:tabs>
        <w:spacing w:after="78"/>
        <w:ind w:left="0" w:firstLine="442" w:firstLineChars="0"/>
        <w:rPr>
          <w:rFonts w:ascii="Times New Roman" w:hAnsi="Times New Roman"/>
          <w:lang w:eastAsia="zh-Hans"/>
        </w:rPr>
      </w:pPr>
      <w:r>
        <w:rPr>
          <w:rFonts w:hint="eastAsia" w:ascii="Times New Roman" w:hAnsi="Times New Roman"/>
          <w:lang w:eastAsia="zh-Hans"/>
        </w:rPr>
        <w:t>运输过程全部安全、环境责任由运输单位负责，如发生任何问题由运输单位承担。</w:t>
      </w:r>
    </w:p>
    <w:p w14:paraId="21903FA3">
      <w:pPr>
        <w:pStyle w:val="81"/>
        <w:numPr>
          <w:ilvl w:val="0"/>
          <w:numId w:val="3"/>
        </w:numPr>
        <w:tabs>
          <w:tab w:val="clear" w:pos="426"/>
        </w:tabs>
        <w:spacing w:after="78"/>
        <w:ind w:left="0" w:firstLine="442" w:firstLineChars="0"/>
        <w:rPr>
          <w:rFonts w:ascii="Times New Roman" w:hAnsi="Times New Roman"/>
          <w:lang w:eastAsia="zh-Hans"/>
        </w:rPr>
      </w:pPr>
      <w:r>
        <w:rPr>
          <w:rFonts w:hint="eastAsia" w:ascii="Times New Roman" w:hAnsi="Times New Roman"/>
          <w:lang w:eastAsia="zh-Hans"/>
        </w:rPr>
        <w:t>如有问题采用协商处理，协商不成可以走法律途径。严禁采用农民工堵路、上访等非正常途径。不管任何原因出现农民工堵路、上访、聚众闹事、车辆无故闲置在厂区内等事件，响应单位除立即解决问题外，甲方可终止合同，且不再支付未付予中选人的原料运输费和履约保证金。</w:t>
      </w:r>
    </w:p>
    <w:p w14:paraId="35E61107">
      <w:pPr>
        <w:pStyle w:val="81"/>
        <w:numPr>
          <w:ilvl w:val="0"/>
          <w:numId w:val="3"/>
        </w:numPr>
        <w:tabs>
          <w:tab w:val="clear" w:pos="426"/>
        </w:tabs>
        <w:spacing w:after="78"/>
        <w:ind w:left="0" w:firstLine="442" w:firstLineChars="0"/>
        <w:rPr>
          <w:rFonts w:ascii="Times New Roman" w:hAnsi="Times New Roman"/>
          <w:lang w:eastAsia="zh-Hans"/>
        </w:rPr>
      </w:pPr>
      <w:r>
        <w:rPr>
          <w:rFonts w:hint="eastAsia" w:ascii="Times New Roman" w:hAnsi="Times New Roman"/>
          <w:lang w:eastAsia="zh-Hans"/>
        </w:rPr>
        <w:t>不得将运输业务转让给任何第三方。</w:t>
      </w:r>
    </w:p>
    <w:p w14:paraId="562817F4">
      <w:pPr>
        <w:pStyle w:val="81"/>
        <w:numPr>
          <w:ilvl w:val="0"/>
          <w:numId w:val="3"/>
        </w:numPr>
        <w:tabs>
          <w:tab w:val="clear" w:pos="426"/>
        </w:tabs>
        <w:spacing w:after="78"/>
        <w:ind w:left="0" w:firstLine="442" w:firstLineChars="0"/>
        <w:rPr>
          <w:rFonts w:ascii="Times New Roman" w:hAnsi="Times New Roman"/>
          <w:lang w:eastAsia="zh-Hans"/>
        </w:rPr>
      </w:pPr>
      <w:r>
        <w:rPr>
          <w:rFonts w:hint="eastAsia" w:ascii="Times New Roman" w:hAnsi="Times New Roman"/>
          <w:lang w:eastAsia="zh-Hans"/>
        </w:rPr>
        <w:t>其它：</w:t>
      </w:r>
    </w:p>
    <w:p w14:paraId="5B2BC062">
      <w:pPr>
        <w:pStyle w:val="81"/>
        <w:tabs>
          <w:tab w:val="clear" w:pos="426"/>
        </w:tabs>
        <w:spacing w:after="78"/>
        <w:ind w:firstLine="480"/>
        <w:rPr>
          <w:rFonts w:ascii="Times New Roman" w:hAnsi="Times New Roman"/>
          <w:lang w:eastAsia="zh-Hans"/>
        </w:rPr>
      </w:pPr>
      <w:r>
        <w:rPr>
          <w:rFonts w:hint="eastAsia" w:ascii="Times New Roman" w:hAnsi="Times New Roman"/>
          <w:lang w:eastAsia="zh-Hans"/>
        </w:rPr>
        <w:tab/>
      </w:r>
      <w:r>
        <w:rPr>
          <w:rFonts w:hint="eastAsia" w:ascii="Times New Roman" w:hAnsi="Times New Roman"/>
          <w:lang w:eastAsia="zh-Hans"/>
        </w:rPr>
        <w:t>响应单位在作业过程中不得损害相关设施或妨碍辖区居民的正常生产、工作秩序；</w:t>
      </w:r>
    </w:p>
    <w:p w14:paraId="21068B64">
      <w:pPr>
        <w:pStyle w:val="81"/>
        <w:tabs>
          <w:tab w:val="clear" w:pos="426"/>
        </w:tabs>
        <w:spacing w:after="78"/>
        <w:ind w:firstLine="480"/>
        <w:rPr>
          <w:rFonts w:ascii="Times New Roman" w:hAnsi="Times New Roman"/>
          <w:lang w:eastAsia="zh-Hans"/>
        </w:rPr>
      </w:pPr>
      <w:r>
        <w:rPr>
          <w:rFonts w:hint="eastAsia" w:ascii="Times New Roman" w:hAnsi="Times New Roman"/>
          <w:lang w:eastAsia="zh-Hans"/>
        </w:rPr>
        <w:t>管护所需设施、设备、用具等全部由响应单位自行负责。</w:t>
      </w:r>
    </w:p>
    <w:p w14:paraId="791CEDBA">
      <w:pPr>
        <w:pStyle w:val="7"/>
        <w:spacing w:after="78" w:line="377" w:lineRule="auto"/>
        <w:ind w:firstLine="562" w:firstLineChars="200"/>
        <w:rPr>
          <w:rStyle w:val="83"/>
          <w:rFonts w:ascii="Times New Roman" w:hAnsi="Times New Roman"/>
          <w:b/>
          <w:bCs/>
          <w:sz w:val="28"/>
          <w:szCs w:val="28"/>
        </w:rPr>
      </w:pPr>
      <w:r>
        <w:rPr>
          <w:rStyle w:val="83"/>
          <w:rFonts w:ascii="Times New Roman" w:hAnsi="Times New Roman"/>
          <w:b/>
          <w:bCs/>
          <w:sz w:val="28"/>
          <w:szCs w:val="28"/>
        </w:rPr>
        <w:t>五、计量、计价和结算方式</w:t>
      </w:r>
    </w:p>
    <w:p w14:paraId="65D8F600">
      <w:pPr>
        <w:pStyle w:val="81"/>
        <w:numPr>
          <w:ilvl w:val="0"/>
          <w:numId w:val="4"/>
        </w:numPr>
        <w:tabs>
          <w:tab w:val="clear" w:pos="426"/>
        </w:tabs>
        <w:spacing w:after="78"/>
        <w:ind w:left="0" w:firstLine="480"/>
        <w:rPr>
          <w:rFonts w:ascii="Times New Roman" w:hAnsi="Times New Roman"/>
          <w:lang w:eastAsia="zh-Hans"/>
        </w:rPr>
      </w:pPr>
      <w:r>
        <w:rPr>
          <w:rFonts w:ascii="Times New Roman" w:hAnsi="Times New Roman"/>
          <w:lang w:eastAsia="zh-Hans"/>
        </w:rPr>
        <w:t>计量方式：采用按月统计、按月核算</w:t>
      </w:r>
    </w:p>
    <w:p w14:paraId="4F623A89">
      <w:pPr>
        <w:pStyle w:val="81"/>
        <w:spacing w:after="78"/>
        <w:ind w:firstLine="480"/>
        <w:rPr>
          <w:rFonts w:ascii="Times New Roman" w:hAnsi="Times New Roman"/>
          <w:sz w:val="20"/>
          <w:szCs w:val="22"/>
        </w:rPr>
      </w:pPr>
      <w:r>
        <w:rPr>
          <w:rFonts w:ascii="Times New Roman" w:hAnsi="Times New Roman"/>
        </w:rPr>
        <w:t>原料外运点装有称重设施的，以外运点称重设施进行计量，泥量以出厂原料量计，出厂原料量=装泥后车辆总重-装泥前空车重量，并以原料处置场所内称重设施进行进场校核，进厂原料量=到场车辆总重-卸泥后空车重量。双方分别指派专人负责在《深圳市原料运输处置记录联单》上逐车签字确认，以《深圳市原料运输处置记录联单》计量的数据为准。</w:t>
      </w:r>
    </w:p>
    <w:p w14:paraId="066C8020">
      <w:pPr>
        <w:pStyle w:val="81"/>
        <w:numPr>
          <w:ilvl w:val="0"/>
          <w:numId w:val="4"/>
        </w:numPr>
        <w:tabs>
          <w:tab w:val="clear" w:pos="426"/>
        </w:tabs>
        <w:spacing w:after="78"/>
        <w:ind w:left="0" w:firstLine="480"/>
        <w:rPr>
          <w:rFonts w:ascii="Times New Roman" w:hAnsi="Times New Roman"/>
          <w:lang w:eastAsia="zh-Hans"/>
        </w:rPr>
      </w:pPr>
      <w:r>
        <w:rPr>
          <w:rFonts w:ascii="Times New Roman" w:hAnsi="Times New Roman"/>
          <w:lang w:eastAsia="zh-Hans"/>
        </w:rPr>
        <w:t>计价方式：</w:t>
      </w:r>
    </w:p>
    <w:p w14:paraId="0B7C03C0">
      <w:pPr>
        <w:pStyle w:val="81"/>
        <w:spacing w:after="78"/>
        <w:ind w:firstLine="480"/>
        <w:rPr>
          <w:rFonts w:ascii="Times New Roman" w:hAnsi="Times New Roman"/>
        </w:rPr>
      </w:pPr>
      <w:r>
        <w:rPr>
          <w:rFonts w:ascii="Times New Roman" w:hAnsi="Times New Roman"/>
        </w:rPr>
        <w:t>（1）</w:t>
      </w:r>
      <w:r>
        <w:rPr>
          <w:rFonts w:ascii="Times New Roman" w:hAnsi="Times New Roman"/>
        </w:rPr>
        <w:tab/>
      </w:r>
      <w:r>
        <w:rPr>
          <w:rFonts w:hint="eastAsia" w:ascii="Times New Roman" w:hAnsi="Times New Roman"/>
        </w:rPr>
        <w:t>运输服务费的计算公式为：</w:t>
      </w:r>
    </w:p>
    <w:p w14:paraId="2FA8921A">
      <w:pPr>
        <w:pStyle w:val="81"/>
        <w:spacing w:after="78"/>
        <w:ind w:firstLine="480"/>
        <w:rPr>
          <w:rFonts w:ascii="Times New Roman" w:hAnsi="Times New Roman"/>
        </w:rPr>
      </w:pPr>
      <w:r>
        <w:rPr>
          <w:rFonts w:hint="eastAsia" w:ascii="Times New Roman" w:hAnsi="Times New Roman"/>
        </w:rPr>
        <w:t>路线运输服务费（元）=A（元／吨）×B（吨）</w:t>
      </w:r>
    </w:p>
    <w:p w14:paraId="35CEF3AE">
      <w:pPr>
        <w:pStyle w:val="81"/>
        <w:spacing w:after="78"/>
        <w:ind w:firstLine="480"/>
        <w:rPr>
          <w:rFonts w:ascii="Times New Roman" w:hAnsi="Times New Roman"/>
        </w:rPr>
      </w:pPr>
      <w:r>
        <w:rPr>
          <w:rFonts w:hint="eastAsia" w:ascii="Times New Roman" w:hAnsi="Times New Roman"/>
        </w:rPr>
        <w:t>运输服务费根据以上公式计算后，结算价格均保留两位小数。</w:t>
      </w:r>
    </w:p>
    <w:p w14:paraId="5F6731F3">
      <w:pPr>
        <w:pStyle w:val="81"/>
        <w:spacing w:after="78"/>
        <w:ind w:firstLine="480"/>
        <w:rPr>
          <w:rFonts w:ascii="Times New Roman" w:hAnsi="Times New Roman"/>
        </w:rPr>
      </w:pPr>
      <w:r>
        <w:rPr>
          <w:rFonts w:ascii="Times New Roman" w:hAnsi="Times New Roman"/>
        </w:rPr>
        <w:t>（</w:t>
      </w:r>
      <w:r>
        <w:rPr>
          <w:rFonts w:hint="eastAsia" w:ascii="Times New Roman" w:hAnsi="Times New Roman"/>
        </w:rPr>
        <w:t>2</w:t>
      </w:r>
      <w:r>
        <w:rPr>
          <w:rFonts w:ascii="Times New Roman" w:hAnsi="Times New Roman"/>
        </w:rPr>
        <w:t>）</w:t>
      </w:r>
      <w:r>
        <w:rPr>
          <w:rFonts w:ascii="Times New Roman" w:hAnsi="Times New Roman"/>
        </w:rPr>
        <w:tab/>
      </w:r>
      <w:r>
        <w:rPr>
          <w:rFonts w:hint="eastAsia" w:ascii="Times New Roman" w:hAnsi="Times New Roman"/>
        </w:rPr>
        <w:t>当月服务项目总费用的计算公式为：</w:t>
      </w:r>
    </w:p>
    <w:p w14:paraId="14F42C05">
      <w:pPr>
        <w:pStyle w:val="81"/>
        <w:spacing w:after="78"/>
        <w:ind w:firstLine="480"/>
        <w:rPr>
          <w:rFonts w:ascii="Times New Roman" w:hAnsi="Times New Roman"/>
        </w:rPr>
      </w:pPr>
      <w:r>
        <w:rPr>
          <w:rFonts w:hint="eastAsia" w:ascii="Times New Roman" w:hAnsi="Times New Roman"/>
        </w:rPr>
        <w:tab/>
      </w:r>
      <w:r>
        <w:rPr>
          <w:rFonts w:hint="eastAsia" w:ascii="Times New Roman" w:hAnsi="Times New Roman"/>
        </w:rPr>
        <w:t>当月服务项目总费用（元）=∑各路线服务项目费用（元）-当月开具罚单的罚金（元）</w:t>
      </w:r>
    </w:p>
    <w:p w14:paraId="76496F24">
      <w:pPr>
        <w:pStyle w:val="81"/>
        <w:spacing w:after="78"/>
        <w:ind w:firstLine="480"/>
        <w:rPr>
          <w:rFonts w:ascii="Times New Roman" w:hAnsi="Times New Roman"/>
        </w:rPr>
      </w:pPr>
      <w:r>
        <w:rPr>
          <w:rFonts w:hint="eastAsia" w:ascii="Times New Roman" w:hAnsi="Times New Roman"/>
        </w:rPr>
        <w:t>5.</w:t>
      </w:r>
      <w:r>
        <w:rPr>
          <w:rFonts w:hint="eastAsia" w:ascii="Times New Roman" w:hAnsi="Times New Roman"/>
        </w:rPr>
        <w:tab/>
      </w:r>
      <w:r>
        <w:rPr>
          <w:rFonts w:hint="eastAsia" w:ascii="Times New Roman" w:hAnsi="Times New Roman"/>
        </w:rPr>
        <w:t>注：</w:t>
      </w:r>
    </w:p>
    <w:p w14:paraId="7A39A22C">
      <w:pPr>
        <w:pStyle w:val="81"/>
        <w:spacing w:after="78"/>
        <w:ind w:firstLine="480"/>
        <w:rPr>
          <w:rFonts w:ascii="Times New Roman" w:hAnsi="Times New Roman"/>
        </w:rPr>
      </w:pPr>
      <w:r>
        <w:rPr>
          <w:rFonts w:hint="eastAsia" w:ascii="Times New Roman" w:hAnsi="Times New Roman"/>
        </w:rPr>
        <w:t>上述公式的“A”指：合同价。合同价单位为“元/吨”。</w:t>
      </w:r>
    </w:p>
    <w:p w14:paraId="100F79FC">
      <w:pPr>
        <w:pStyle w:val="81"/>
        <w:spacing w:after="78"/>
        <w:ind w:firstLine="480"/>
        <w:rPr>
          <w:rFonts w:ascii="Times New Roman" w:hAnsi="Times New Roman"/>
        </w:rPr>
      </w:pPr>
      <w:r>
        <w:rPr>
          <w:rFonts w:hint="eastAsia" w:ascii="Times New Roman" w:hAnsi="Times New Roman"/>
        </w:rPr>
        <w:t>上述公式的“B”指：实际结算量（吨）。</w:t>
      </w:r>
    </w:p>
    <w:p w14:paraId="47B08910">
      <w:pPr>
        <w:pStyle w:val="81"/>
        <w:spacing w:after="78"/>
        <w:ind w:firstLine="480"/>
        <w:rPr>
          <w:rFonts w:ascii="Times New Roman" w:hAnsi="Times New Roman"/>
        </w:rPr>
      </w:pPr>
      <w:r>
        <w:rPr>
          <w:rFonts w:ascii="Times New Roman" w:hAnsi="Times New Roman"/>
        </w:rPr>
        <w:t>（4）</w:t>
      </w:r>
      <w:r>
        <w:rPr>
          <w:rFonts w:ascii="Times New Roman" w:hAnsi="Times New Roman"/>
        </w:rPr>
        <w:tab/>
      </w:r>
      <w:r>
        <w:rPr>
          <w:rFonts w:ascii="Times New Roman" w:hAnsi="Times New Roman"/>
        </w:rPr>
        <w:t>运输单价已包括运输单位从运输起点将运输介质装车、运送至终点的全过程及进行管理所可能发生的相关全部费用，包括但不限于运输车辆的购置、保险、养路费、相关必要证件办理费用、车船税及保养维修等费用，原料装卸运输的人工、装卸货耗时产生的时间成本、油费、过路桥费、运杂费、交通违规违法罚款赔偿费、GPS安装，以及利润、税金和安全文明措施费及有关保险、责任等各种可能发生的费用，以及上述这些费用成本上涨增加等所有风险因素等。</w:t>
      </w:r>
    </w:p>
    <w:p w14:paraId="5A86F584">
      <w:pPr>
        <w:pStyle w:val="81"/>
        <w:spacing w:after="78"/>
        <w:ind w:firstLine="480"/>
        <w:rPr>
          <w:rFonts w:ascii="Times New Roman" w:hAnsi="Times New Roman"/>
        </w:rPr>
      </w:pPr>
      <w:r>
        <w:rPr>
          <w:rFonts w:ascii="Times New Roman" w:hAnsi="Times New Roman"/>
        </w:rPr>
        <w:t>（5）</w:t>
      </w:r>
      <w:r>
        <w:rPr>
          <w:rFonts w:ascii="Times New Roman" w:hAnsi="Times New Roman"/>
        </w:rPr>
        <w:tab/>
      </w:r>
      <w:r>
        <w:rPr>
          <w:rFonts w:ascii="Times New Roman" w:hAnsi="Times New Roman"/>
        </w:rPr>
        <w:t>以上价格均为含税价（乙方开具值税专用发票，税率为9%），运输费以甲方最终核准数据为准。双方同意在协议有效期内上述不含税原料价格不随合作开展过程中可能发生的成本增加等上涨。</w:t>
      </w:r>
    </w:p>
    <w:p w14:paraId="0685A678">
      <w:pPr>
        <w:pStyle w:val="81"/>
        <w:spacing w:after="78"/>
        <w:ind w:firstLine="480"/>
        <w:rPr>
          <w:rFonts w:ascii="Times New Roman" w:hAnsi="Times New Roman"/>
        </w:rPr>
      </w:pPr>
      <w:r>
        <w:rPr>
          <w:rFonts w:ascii="Times New Roman" w:hAnsi="Times New Roman"/>
        </w:rPr>
        <w:t>（6）</w:t>
      </w:r>
      <w:r>
        <w:rPr>
          <w:rFonts w:ascii="Times New Roman" w:hAnsi="Times New Roman"/>
        </w:rPr>
        <w:tab/>
      </w:r>
      <w:r>
        <w:rPr>
          <w:rFonts w:ascii="Times New Roman" w:hAnsi="Times New Roman"/>
        </w:rPr>
        <w:t>在合同执行过程中，如因国家税务政策调整，双方同意保持合同约定不含税金额不变，并根据增加或减少的增值税金额相应调整合同含税总金额。</w:t>
      </w:r>
    </w:p>
    <w:p w14:paraId="504FF115">
      <w:pPr>
        <w:pStyle w:val="81"/>
        <w:numPr>
          <w:ilvl w:val="0"/>
          <w:numId w:val="4"/>
        </w:numPr>
        <w:tabs>
          <w:tab w:val="clear" w:pos="426"/>
        </w:tabs>
        <w:spacing w:after="78"/>
        <w:ind w:left="0" w:firstLine="480"/>
        <w:rPr>
          <w:rFonts w:ascii="Times New Roman" w:hAnsi="Times New Roman"/>
          <w:lang w:eastAsia="zh-Hans"/>
        </w:rPr>
      </w:pPr>
      <w:r>
        <w:rPr>
          <w:rFonts w:ascii="Times New Roman" w:hAnsi="Times New Roman"/>
          <w:lang w:eastAsia="zh-Hans"/>
        </w:rPr>
        <w:t>结算方式：按月支付</w:t>
      </w:r>
    </w:p>
    <w:p w14:paraId="25E081E8">
      <w:pPr>
        <w:pStyle w:val="81"/>
        <w:spacing w:after="78"/>
        <w:ind w:firstLine="480"/>
        <w:rPr>
          <w:rFonts w:ascii="Times New Roman" w:hAnsi="Times New Roman"/>
        </w:rPr>
      </w:pPr>
      <w:r>
        <w:rPr>
          <w:rFonts w:ascii="Times New Roman" w:hAnsi="Times New Roman"/>
        </w:rPr>
        <w:t>（1）月度款支付：按月统计、按月核算。</w:t>
      </w:r>
    </w:p>
    <w:p w14:paraId="30E45B80">
      <w:pPr>
        <w:pStyle w:val="81"/>
        <w:spacing w:after="78"/>
        <w:ind w:firstLine="480"/>
        <w:rPr>
          <w:rFonts w:ascii="Times New Roman" w:hAnsi="Times New Roman"/>
        </w:rPr>
      </w:pPr>
      <w:r>
        <w:rPr>
          <w:rFonts w:ascii="Times New Roman" w:hAnsi="Times New Roman"/>
        </w:rPr>
        <w:t>首次结算，甲方收到乙方提交的符合要求的履约担保后方可进行款项支付。</w:t>
      </w:r>
    </w:p>
    <w:p w14:paraId="43971C82">
      <w:pPr>
        <w:pStyle w:val="81"/>
        <w:spacing w:after="78"/>
        <w:ind w:firstLine="480"/>
        <w:rPr>
          <w:rFonts w:ascii="Times New Roman" w:hAnsi="Times New Roman"/>
        </w:rPr>
      </w:pPr>
      <w:r>
        <w:rPr>
          <w:rFonts w:ascii="Times New Roman" w:hAnsi="Times New Roman"/>
        </w:rPr>
        <w:t>原料实际结算量</w:t>
      </w:r>
      <w:r>
        <w:rPr>
          <w:rFonts w:ascii="Times New Roman" w:hAnsi="Times New Roman"/>
          <w:lang w:eastAsia="zh-Hans"/>
        </w:rPr>
        <w:t>以</w:t>
      </w:r>
      <w:r>
        <w:rPr>
          <w:rFonts w:ascii="Times New Roman" w:hAnsi="Times New Roman"/>
        </w:rPr>
        <w:t>原料移出单位、运输单位、原料接收单位三方盖章确认的上月月报表等材料计量的数据为准。</w:t>
      </w:r>
      <w:r>
        <w:rPr>
          <w:rFonts w:ascii="Times New Roman" w:hAnsi="Times New Roman"/>
          <w:lang w:eastAsia="zh-Hans"/>
        </w:rPr>
        <w:t>乙方</w:t>
      </w:r>
      <w:r>
        <w:rPr>
          <w:rFonts w:ascii="Times New Roman" w:hAnsi="Times New Roman"/>
        </w:rPr>
        <w:t>在每月5日前</w:t>
      </w:r>
      <w:r>
        <w:rPr>
          <w:rFonts w:ascii="Times New Roman" w:hAnsi="Times New Roman"/>
          <w:lang w:eastAsia="zh-Hans"/>
        </w:rPr>
        <w:t>提交上述材料</w:t>
      </w:r>
      <w:r>
        <w:rPr>
          <w:rFonts w:ascii="Times New Roman" w:hAnsi="Times New Roman"/>
        </w:rPr>
        <w:t>给</w:t>
      </w:r>
      <w:r>
        <w:rPr>
          <w:rFonts w:ascii="Times New Roman" w:hAnsi="Times New Roman"/>
          <w:lang w:eastAsia="zh-Hans"/>
        </w:rPr>
        <w:t>甲方</w:t>
      </w:r>
      <w:r>
        <w:rPr>
          <w:rFonts w:ascii="Times New Roman" w:hAnsi="Times New Roman"/>
        </w:rPr>
        <w:t>复核，</w:t>
      </w:r>
      <w:r>
        <w:rPr>
          <w:rFonts w:ascii="Times New Roman" w:hAnsi="Times New Roman"/>
          <w:lang w:eastAsia="zh-Hans"/>
        </w:rPr>
        <w:t>甲方</w:t>
      </w:r>
      <w:r>
        <w:rPr>
          <w:rFonts w:ascii="Times New Roman" w:hAnsi="Times New Roman"/>
        </w:rPr>
        <w:t>收到</w:t>
      </w:r>
      <w:r>
        <w:rPr>
          <w:rFonts w:ascii="Times New Roman" w:hAnsi="Times New Roman"/>
          <w:lang w:eastAsia="zh-Hans"/>
        </w:rPr>
        <w:t>乙方材料</w:t>
      </w:r>
      <w:r>
        <w:rPr>
          <w:rFonts w:ascii="Times New Roman" w:hAnsi="Times New Roman"/>
        </w:rPr>
        <w:t>后进行核准，在核准确认应付金额后，乙方提供费用付款申请、经双方验收核对无误的证明文件及国家税务正式的9%增值税专用发票至甲方，经甲方审核通过后付款。</w:t>
      </w:r>
    </w:p>
    <w:p w14:paraId="172D8D5B">
      <w:pPr>
        <w:pStyle w:val="81"/>
        <w:spacing w:after="78"/>
        <w:ind w:firstLine="480"/>
        <w:rPr>
          <w:rFonts w:ascii="Times New Roman" w:hAnsi="Times New Roman"/>
        </w:rPr>
      </w:pPr>
      <w:r>
        <w:rPr>
          <w:rFonts w:ascii="Times New Roman" w:hAnsi="Times New Roman"/>
        </w:rPr>
        <w:t>（2）本合同支付均用银行转账方式，通过甲方开户银行与乙方开户银行之间进行。</w:t>
      </w:r>
    </w:p>
    <w:p w14:paraId="4994A5A3">
      <w:pPr>
        <w:pStyle w:val="81"/>
        <w:spacing w:after="78"/>
        <w:ind w:firstLine="480"/>
        <w:rPr>
          <w:rFonts w:ascii="Times New Roman" w:hAnsi="Times New Roman"/>
        </w:rPr>
      </w:pPr>
      <w:r>
        <w:rPr>
          <w:rFonts w:ascii="Times New Roman" w:hAnsi="Times New Roman"/>
        </w:rPr>
        <w:t>（3）银行费用：在甲方银行发生的费用由甲方负担，在乙方银行发生的费用由乙方负担。</w:t>
      </w:r>
    </w:p>
    <w:p w14:paraId="66A3464A">
      <w:pPr>
        <w:pStyle w:val="81"/>
        <w:spacing w:after="78"/>
        <w:ind w:firstLine="480"/>
        <w:rPr>
          <w:rFonts w:ascii="Times New Roman" w:hAnsi="Times New Roman"/>
        </w:rPr>
      </w:pPr>
      <w:r>
        <w:rPr>
          <w:rFonts w:ascii="Times New Roman" w:hAnsi="Times New Roman"/>
        </w:rPr>
        <w:t>（4）乙方开户行和账号</w:t>
      </w:r>
    </w:p>
    <w:p w14:paraId="20CC6A30">
      <w:pPr>
        <w:pStyle w:val="81"/>
        <w:spacing w:after="78"/>
        <w:ind w:firstLine="480"/>
        <w:rPr>
          <w:rFonts w:ascii="Times New Roman" w:hAnsi="Times New Roman"/>
        </w:rPr>
      </w:pPr>
      <w:r>
        <w:rPr>
          <w:rFonts w:hint="eastAsia" w:ascii="Times New Roman" w:hAnsi="Times New Roman"/>
        </w:rPr>
        <w:t>单位名称：</w:t>
      </w:r>
    </w:p>
    <w:p w14:paraId="5D127D17">
      <w:pPr>
        <w:pStyle w:val="81"/>
        <w:spacing w:after="78"/>
        <w:ind w:firstLine="480"/>
        <w:rPr>
          <w:rFonts w:ascii="Times New Roman" w:hAnsi="Times New Roman"/>
        </w:rPr>
      </w:pPr>
      <w:r>
        <w:rPr>
          <w:rFonts w:hint="eastAsia" w:ascii="Times New Roman" w:hAnsi="Times New Roman"/>
        </w:rPr>
        <w:t>纳税人识别号：</w:t>
      </w:r>
    </w:p>
    <w:p w14:paraId="2955CA67">
      <w:pPr>
        <w:pStyle w:val="81"/>
        <w:spacing w:after="78"/>
        <w:ind w:firstLine="480"/>
        <w:rPr>
          <w:rFonts w:ascii="Times New Roman" w:hAnsi="Times New Roman"/>
        </w:rPr>
      </w:pPr>
      <w:r>
        <w:rPr>
          <w:rFonts w:hint="eastAsia" w:ascii="Times New Roman" w:hAnsi="Times New Roman"/>
        </w:rPr>
        <w:t>开户银行：</w:t>
      </w:r>
      <w:r>
        <w:rPr>
          <w:rFonts w:ascii="Times New Roman" w:hAnsi="Times New Roman"/>
        </w:rPr>
        <w:t xml:space="preserve"> </w:t>
      </w:r>
    </w:p>
    <w:p w14:paraId="5B428C3C">
      <w:pPr>
        <w:pStyle w:val="81"/>
        <w:spacing w:after="78"/>
        <w:ind w:firstLine="480"/>
        <w:rPr>
          <w:rFonts w:ascii="Times New Roman" w:hAnsi="Times New Roman"/>
        </w:rPr>
      </w:pPr>
      <w:r>
        <w:rPr>
          <w:rFonts w:hint="eastAsia" w:ascii="Times New Roman" w:hAnsi="Times New Roman"/>
        </w:rPr>
        <w:t>账号：</w:t>
      </w:r>
    </w:p>
    <w:p w14:paraId="230ACA31">
      <w:pPr>
        <w:pStyle w:val="81"/>
        <w:spacing w:after="78"/>
        <w:ind w:firstLine="480"/>
        <w:rPr>
          <w:rFonts w:ascii="Times New Roman" w:hAnsi="Times New Roman"/>
        </w:rPr>
      </w:pPr>
      <w:r>
        <w:rPr>
          <w:rFonts w:ascii="Times New Roman" w:hAnsi="Times New Roman"/>
        </w:rPr>
        <w:t>如乙方账号变更应提供加盖乙方财务专用章、法人代表签字，如未及时提供造成的后果由乙方承担全部责任。</w:t>
      </w:r>
    </w:p>
    <w:p w14:paraId="6FFB7EF5">
      <w:pPr>
        <w:pStyle w:val="7"/>
        <w:spacing w:after="78" w:line="377" w:lineRule="auto"/>
        <w:ind w:firstLine="562" w:firstLineChars="200"/>
        <w:rPr>
          <w:rStyle w:val="83"/>
          <w:rFonts w:ascii="Times New Roman" w:hAnsi="Times New Roman"/>
          <w:b/>
          <w:bCs/>
          <w:sz w:val="28"/>
          <w:szCs w:val="28"/>
        </w:rPr>
      </w:pPr>
      <w:r>
        <w:rPr>
          <w:rStyle w:val="83"/>
          <w:rFonts w:ascii="Times New Roman" w:hAnsi="Times New Roman"/>
          <w:b/>
          <w:bCs/>
          <w:sz w:val="28"/>
          <w:szCs w:val="28"/>
        </w:rPr>
        <w:t>六、甲方的权利义务</w:t>
      </w:r>
    </w:p>
    <w:p w14:paraId="1E426FF2">
      <w:pPr>
        <w:pStyle w:val="81"/>
        <w:numPr>
          <w:ilvl w:val="0"/>
          <w:numId w:val="5"/>
        </w:numPr>
        <w:tabs>
          <w:tab w:val="clear" w:pos="426"/>
        </w:tabs>
        <w:spacing w:after="78"/>
        <w:ind w:left="0" w:firstLine="480"/>
        <w:rPr>
          <w:rFonts w:ascii="Times New Roman" w:hAnsi="Times New Roman"/>
        </w:rPr>
      </w:pPr>
      <w:r>
        <w:rPr>
          <w:rFonts w:ascii="Times New Roman" w:hAnsi="Times New Roman"/>
        </w:rPr>
        <w:t>甲方应逐车称量运输原料，并派专人负责项目实施过程中的调度和沟通。</w:t>
      </w:r>
    </w:p>
    <w:p w14:paraId="75CD62F7">
      <w:pPr>
        <w:pStyle w:val="81"/>
        <w:numPr>
          <w:ilvl w:val="0"/>
          <w:numId w:val="5"/>
        </w:numPr>
        <w:tabs>
          <w:tab w:val="clear" w:pos="426"/>
        </w:tabs>
        <w:spacing w:after="78"/>
        <w:ind w:left="0" w:firstLine="480"/>
        <w:rPr>
          <w:rFonts w:ascii="Times New Roman" w:hAnsi="Times New Roman"/>
        </w:rPr>
      </w:pPr>
      <w:r>
        <w:rPr>
          <w:rFonts w:ascii="Times New Roman" w:hAnsi="Times New Roman"/>
        </w:rPr>
        <w:t>甲方必须保证己方场站场区道路顺畅，方便乙方运输车辆进出，并做好运输登记台账。</w:t>
      </w:r>
    </w:p>
    <w:p w14:paraId="635A8594">
      <w:pPr>
        <w:pStyle w:val="81"/>
        <w:numPr>
          <w:ilvl w:val="0"/>
          <w:numId w:val="5"/>
        </w:numPr>
        <w:tabs>
          <w:tab w:val="clear" w:pos="426"/>
        </w:tabs>
        <w:spacing w:after="78"/>
        <w:ind w:left="0" w:firstLine="480"/>
        <w:rPr>
          <w:rFonts w:ascii="Times New Roman" w:hAnsi="Times New Roman"/>
        </w:rPr>
      </w:pPr>
      <w:r>
        <w:rPr>
          <w:rFonts w:ascii="Times New Roman" w:hAnsi="Times New Roman"/>
        </w:rPr>
        <w:t>甲方有权向乙方询问工作进展情况及相关的内容，对乙方工作进行监督管理、全过程检查。</w:t>
      </w:r>
    </w:p>
    <w:p w14:paraId="22C375AE">
      <w:pPr>
        <w:pStyle w:val="81"/>
        <w:numPr>
          <w:ilvl w:val="0"/>
          <w:numId w:val="5"/>
        </w:numPr>
        <w:tabs>
          <w:tab w:val="clear" w:pos="426"/>
        </w:tabs>
        <w:spacing w:after="78"/>
        <w:ind w:left="0" w:firstLine="480"/>
        <w:rPr>
          <w:rFonts w:ascii="Times New Roman" w:hAnsi="Times New Roman"/>
        </w:rPr>
      </w:pPr>
      <w:r>
        <w:rPr>
          <w:rFonts w:ascii="Times New Roman" w:hAnsi="Times New Roman"/>
        </w:rPr>
        <w:t>当甲方认定乙方不按合同履行其职责，或与第三人串通给甲方造成经济损失的，甲方有权终止合同。</w:t>
      </w:r>
    </w:p>
    <w:p w14:paraId="3F8651CD">
      <w:pPr>
        <w:pStyle w:val="81"/>
        <w:numPr>
          <w:ilvl w:val="0"/>
          <w:numId w:val="5"/>
        </w:numPr>
        <w:tabs>
          <w:tab w:val="clear" w:pos="426"/>
        </w:tabs>
        <w:spacing w:after="78"/>
        <w:ind w:left="0" w:firstLine="480"/>
        <w:rPr>
          <w:rFonts w:ascii="Times New Roman" w:hAnsi="Times New Roman"/>
        </w:rPr>
      </w:pPr>
      <w:r>
        <w:rPr>
          <w:rFonts w:ascii="Times New Roman" w:hAnsi="Times New Roman"/>
        </w:rPr>
        <w:t>甲方有权解除或终止本协议，相关通知到达乙方时即完成解除或终止，通知方式不限于书面、电子邮件等方式。</w:t>
      </w:r>
    </w:p>
    <w:p w14:paraId="1EFD0B27">
      <w:pPr>
        <w:pStyle w:val="7"/>
        <w:spacing w:after="78" w:line="377" w:lineRule="auto"/>
        <w:ind w:firstLine="562" w:firstLineChars="200"/>
        <w:rPr>
          <w:rStyle w:val="83"/>
          <w:rFonts w:ascii="Times New Roman" w:hAnsi="Times New Roman"/>
          <w:b/>
          <w:bCs/>
          <w:sz w:val="28"/>
          <w:szCs w:val="28"/>
        </w:rPr>
      </w:pPr>
      <w:r>
        <w:rPr>
          <w:rStyle w:val="83"/>
          <w:rFonts w:ascii="Times New Roman" w:hAnsi="Times New Roman"/>
          <w:b/>
          <w:bCs/>
          <w:sz w:val="28"/>
          <w:szCs w:val="28"/>
        </w:rPr>
        <w:t>七、乙方的权利和义务</w:t>
      </w:r>
    </w:p>
    <w:p w14:paraId="6CA19D4C">
      <w:pPr>
        <w:pStyle w:val="81"/>
        <w:numPr>
          <w:ilvl w:val="0"/>
          <w:numId w:val="6"/>
        </w:numPr>
        <w:tabs>
          <w:tab w:val="clear" w:pos="426"/>
        </w:tabs>
        <w:spacing w:after="78"/>
        <w:ind w:left="0" w:firstLine="442" w:firstLineChars="0"/>
        <w:rPr>
          <w:rFonts w:ascii="Times New Roman" w:hAnsi="Times New Roman"/>
        </w:rPr>
      </w:pPr>
      <w:r>
        <w:rPr>
          <w:rFonts w:ascii="Times New Roman" w:hAnsi="Times New Roman"/>
        </w:rPr>
        <w:t>乙方应按甲方的要求进行车辆备案，提供以下信息：</w:t>
      </w:r>
    </w:p>
    <w:p w14:paraId="0F1C6D6A">
      <w:pPr>
        <w:pStyle w:val="81"/>
        <w:numPr>
          <w:ilvl w:val="1"/>
          <w:numId w:val="6"/>
        </w:numPr>
        <w:tabs>
          <w:tab w:val="clear" w:pos="426"/>
        </w:tabs>
        <w:spacing w:after="78"/>
        <w:ind w:left="0" w:firstLine="442" w:firstLineChars="0"/>
        <w:rPr>
          <w:rFonts w:ascii="Times New Roman" w:hAnsi="Times New Roman"/>
        </w:rPr>
      </w:pPr>
      <w:r>
        <w:rPr>
          <w:rFonts w:ascii="Times New Roman" w:hAnsi="Times New Roman"/>
        </w:rPr>
        <w:t>基本信息，如车辆行驶证、车辆牌照号、车型类型、吨位、道路运输证号、车辆营运证，车辆外形照片等。</w:t>
      </w:r>
    </w:p>
    <w:p w14:paraId="509E3846">
      <w:pPr>
        <w:pStyle w:val="81"/>
        <w:numPr>
          <w:ilvl w:val="1"/>
          <w:numId w:val="6"/>
        </w:numPr>
        <w:tabs>
          <w:tab w:val="clear" w:pos="426"/>
        </w:tabs>
        <w:spacing w:after="78"/>
        <w:ind w:left="0" w:firstLine="442" w:firstLineChars="0"/>
        <w:rPr>
          <w:rFonts w:ascii="Times New Roman" w:hAnsi="Times New Roman"/>
        </w:rPr>
      </w:pPr>
      <w:r>
        <w:rPr>
          <w:rFonts w:ascii="Times New Roman" w:hAnsi="Times New Roman"/>
        </w:rPr>
        <w:t>相关车辆技术参数，如车辆品牌、车辆型号、发动机型号、额定功率、发动机排量、燃料类型等。</w:t>
      </w:r>
    </w:p>
    <w:p w14:paraId="60E1BB2E">
      <w:pPr>
        <w:pStyle w:val="81"/>
        <w:numPr>
          <w:ilvl w:val="0"/>
          <w:numId w:val="6"/>
        </w:numPr>
        <w:tabs>
          <w:tab w:val="clear" w:pos="426"/>
        </w:tabs>
        <w:spacing w:after="78"/>
        <w:ind w:left="0" w:firstLine="442" w:firstLineChars="0"/>
        <w:rPr>
          <w:rFonts w:ascii="Times New Roman" w:hAnsi="Times New Roman"/>
        </w:rPr>
      </w:pPr>
      <w:r>
        <w:rPr>
          <w:rFonts w:ascii="Times New Roman" w:hAnsi="Times New Roman"/>
        </w:rPr>
        <w:t>运输技术服务完全满足本合同第四条“运输要求”。</w:t>
      </w:r>
    </w:p>
    <w:p w14:paraId="4ED6C72D">
      <w:pPr>
        <w:pStyle w:val="81"/>
        <w:numPr>
          <w:ilvl w:val="0"/>
          <w:numId w:val="6"/>
        </w:numPr>
        <w:tabs>
          <w:tab w:val="clear" w:pos="426"/>
        </w:tabs>
        <w:spacing w:after="78"/>
        <w:ind w:left="0" w:firstLine="442" w:firstLineChars="0"/>
        <w:rPr>
          <w:rFonts w:ascii="Times New Roman" w:hAnsi="Times New Roman"/>
        </w:rPr>
      </w:pPr>
      <w:r>
        <w:rPr>
          <w:rFonts w:ascii="Times New Roman" w:hAnsi="Times New Roman"/>
        </w:rPr>
        <w:t>乙方不得将原料移出单位的原料运送到其它未经双方事先书面确认的接收点处理或私自排放到其它任何地点。</w:t>
      </w:r>
    </w:p>
    <w:p w14:paraId="20A3DFAB">
      <w:pPr>
        <w:pStyle w:val="81"/>
        <w:numPr>
          <w:ilvl w:val="0"/>
          <w:numId w:val="6"/>
        </w:numPr>
        <w:tabs>
          <w:tab w:val="clear" w:pos="426"/>
        </w:tabs>
        <w:spacing w:after="78"/>
        <w:ind w:left="0" w:firstLine="442" w:firstLineChars="0"/>
        <w:rPr>
          <w:rFonts w:ascii="Times New Roman" w:hAnsi="Times New Roman"/>
        </w:rPr>
      </w:pPr>
      <w:r>
        <w:rPr>
          <w:rFonts w:ascii="Times New Roman" w:hAnsi="Times New Roman"/>
        </w:rPr>
        <w:t>乙方在运输原料过程中必须全面接受甲方的管理，保证安全运输，负责运送原料的车辆和人员到达厂区装、卸车点后，在原料移出单位和原料接收单位人员的指导自行负责车辆及原料装卸操作。</w:t>
      </w:r>
    </w:p>
    <w:p w14:paraId="49C86030">
      <w:pPr>
        <w:pStyle w:val="81"/>
        <w:numPr>
          <w:ilvl w:val="0"/>
          <w:numId w:val="6"/>
        </w:numPr>
        <w:tabs>
          <w:tab w:val="clear" w:pos="426"/>
        </w:tabs>
        <w:spacing w:after="78"/>
        <w:ind w:left="0" w:firstLine="442" w:firstLineChars="0"/>
        <w:rPr>
          <w:rFonts w:ascii="Times New Roman" w:hAnsi="Times New Roman"/>
        </w:rPr>
      </w:pPr>
      <w:r>
        <w:rPr>
          <w:rFonts w:ascii="Times New Roman" w:hAnsi="Times New Roman"/>
        </w:rPr>
        <w:t>乙方有权在交通主管部门进行相应道路管制或其他不可抗力事件时，对运输方案作出相应调整，并通知甲方。甲方亦应积极配合采取应急措施。</w:t>
      </w:r>
    </w:p>
    <w:p w14:paraId="271EECB4">
      <w:pPr>
        <w:pStyle w:val="81"/>
        <w:numPr>
          <w:ilvl w:val="0"/>
          <w:numId w:val="6"/>
        </w:numPr>
        <w:tabs>
          <w:tab w:val="clear" w:pos="426"/>
        </w:tabs>
        <w:spacing w:after="78"/>
        <w:ind w:left="0" w:firstLine="442" w:firstLineChars="0"/>
        <w:rPr>
          <w:rFonts w:ascii="Times New Roman" w:hAnsi="Times New Roman"/>
        </w:rPr>
      </w:pPr>
      <w:r>
        <w:rPr>
          <w:rFonts w:ascii="Times New Roman" w:hAnsi="Times New Roman"/>
        </w:rPr>
        <w:t>乙方在清运过程中自觉遵守交通，运输途中其车辆、人员若发生任何问题均由乙方承担。乙方需保证运输的合法安全，若有违规违法自行承担一切后果。</w:t>
      </w:r>
    </w:p>
    <w:p w14:paraId="686B7201">
      <w:pPr>
        <w:pStyle w:val="81"/>
        <w:numPr>
          <w:ilvl w:val="0"/>
          <w:numId w:val="6"/>
        </w:numPr>
        <w:tabs>
          <w:tab w:val="clear" w:pos="426"/>
        </w:tabs>
        <w:spacing w:after="78"/>
        <w:ind w:left="0" w:firstLine="442" w:firstLineChars="0"/>
        <w:rPr>
          <w:rFonts w:ascii="Times New Roman" w:hAnsi="Times New Roman"/>
        </w:rPr>
      </w:pPr>
      <w:r>
        <w:rPr>
          <w:rFonts w:ascii="Times New Roman" w:hAnsi="Times New Roman"/>
        </w:rPr>
        <w:t>运输车辆数量必须满足乙方承诺的日处理的需要，若因乙方原料运输车辆不能满足需要造成甲方损失的，将对乙方进行处罚。</w:t>
      </w:r>
    </w:p>
    <w:p w14:paraId="7D018E8A">
      <w:pPr>
        <w:pStyle w:val="81"/>
        <w:numPr>
          <w:ilvl w:val="0"/>
          <w:numId w:val="6"/>
        </w:numPr>
        <w:tabs>
          <w:tab w:val="clear" w:pos="426"/>
        </w:tabs>
        <w:spacing w:after="78"/>
        <w:ind w:left="0" w:firstLine="442" w:firstLineChars="0"/>
        <w:rPr>
          <w:rFonts w:ascii="Times New Roman" w:hAnsi="Times New Roman"/>
        </w:rPr>
      </w:pPr>
      <w:r>
        <w:rPr>
          <w:rFonts w:ascii="Times New Roman" w:hAnsi="Times New Roman"/>
        </w:rPr>
        <w:t>乙方在运输过程中应遵守交通规则，严禁超载，违反交通规章对甲方造成影响的，需补偿相应损失，消除不利社会影响。</w:t>
      </w:r>
    </w:p>
    <w:p w14:paraId="3FC63FD7">
      <w:pPr>
        <w:pStyle w:val="81"/>
        <w:numPr>
          <w:ilvl w:val="0"/>
          <w:numId w:val="6"/>
        </w:numPr>
        <w:tabs>
          <w:tab w:val="clear" w:pos="426"/>
        </w:tabs>
        <w:spacing w:after="78"/>
        <w:ind w:left="0" w:firstLine="442" w:firstLineChars="0"/>
        <w:rPr>
          <w:rFonts w:ascii="Times New Roman" w:hAnsi="Times New Roman"/>
        </w:rPr>
      </w:pPr>
      <w:r>
        <w:rPr>
          <w:rFonts w:ascii="Times New Roman" w:hAnsi="Times New Roman"/>
        </w:rPr>
        <w:t>乙方对运输过程（含装车过程、卸料过程）中的所有安全、环境问题负全部责任。</w:t>
      </w:r>
    </w:p>
    <w:p w14:paraId="338BF0C0">
      <w:pPr>
        <w:pStyle w:val="81"/>
        <w:numPr>
          <w:ilvl w:val="0"/>
          <w:numId w:val="6"/>
        </w:numPr>
        <w:tabs>
          <w:tab w:val="clear" w:pos="426"/>
        </w:tabs>
        <w:spacing w:after="78"/>
        <w:ind w:left="0" w:firstLine="442" w:firstLineChars="0"/>
        <w:rPr>
          <w:rFonts w:ascii="Times New Roman" w:hAnsi="Times New Roman"/>
        </w:rPr>
      </w:pPr>
      <w:r>
        <w:rPr>
          <w:rFonts w:ascii="Times New Roman" w:hAnsi="Times New Roman"/>
        </w:rPr>
        <w:t>乙方按照本合同约定的服务范围完成相应工作量后有权向甲方申请支付相应的费用。</w:t>
      </w:r>
    </w:p>
    <w:p w14:paraId="1A9FC0D5">
      <w:pPr>
        <w:pStyle w:val="7"/>
        <w:spacing w:after="78" w:line="377" w:lineRule="auto"/>
        <w:ind w:firstLine="562" w:firstLineChars="200"/>
        <w:rPr>
          <w:rStyle w:val="83"/>
          <w:rFonts w:ascii="Times New Roman" w:hAnsi="Times New Roman"/>
          <w:b/>
          <w:bCs/>
          <w:sz w:val="28"/>
          <w:szCs w:val="28"/>
        </w:rPr>
      </w:pPr>
      <w:r>
        <w:rPr>
          <w:rStyle w:val="83"/>
          <w:rFonts w:ascii="Times New Roman" w:hAnsi="Times New Roman"/>
          <w:b/>
          <w:bCs/>
          <w:sz w:val="28"/>
          <w:szCs w:val="28"/>
        </w:rPr>
        <w:t>八、保密义务</w:t>
      </w:r>
    </w:p>
    <w:p w14:paraId="7DB55F00">
      <w:pPr>
        <w:pStyle w:val="81"/>
        <w:tabs>
          <w:tab w:val="clear" w:pos="426"/>
        </w:tabs>
        <w:spacing w:after="78"/>
        <w:ind w:firstLine="480"/>
        <w:rPr>
          <w:rFonts w:ascii="Times New Roman" w:hAnsi="Times New Roman"/>
        </w:rPr>
      </w:pPr>
      <w:r>
        <w:rPr>
          <w:rFonts w:ascii="Times New Roman" w:hAnsi="Times New Roman"/>
        </w:rPr>
        <w:t>由甲方收集的、开发的、整理的、复制的、研究的和准备的与本合同项下工作有关的所有资料在提供给乙方时，均被视为保密的，乙方不得泄漏给除甲方或其指定的代表之外的任何人或企业，不管本合同因何种原因终止，本条款一直约束乙方。乙方未经甲方的书面同意，不得将上述资料用于与本服务项目之外的任何项目。</w:t>
      </w:r>
    </w:p>
    <w:p w14:paraId="320A88F9">
      <w:pPr>
        <w:pStyle w:val="81"/>
        <w:tabs>
          <w:tab w:val="clear" w:pos="426"/>
        </w:tabs>
        <w:spacing w:after="78"/>
        <w:ind w:firstLine="480"/>
        <w:rPr>
          <w:rFonts w:ascii="Times New Roman" w:hAnsi="Times New Roman"/>
        </w:rPr>
      </w:pPr>
      <w:r>
        <w:rPr>
          <w:rFonts w:ascii="Times New Roman" w:hAnsi="Times New Roman"/>
        </w:rPr>
        <w:t>乙方在履行合同过程中所获得或接触到的任何内部数据资料，未经甲方同意，不得向第三方透露。</w:t>
      </w:r>
    </w:p>
    <w:p w14:paraId="5935899A">
      <w:pPr>
        <w:pStyle w:val="81"/>
        <w:tabs>
          <w:tab w:val="clear" w:pos="426"/>
        </w:tabs>
        <w:spacing w:after="78"/>
        <w:ind w:firstLine="480"/>
        <w:rPr>
          <w:rFonts w:ascii="Times New Roman" w:hAnsi="Times New Roman"/>
        </w:rPr>
      </w:pPr>
      <w:r>
        <w:rPr>
          <w:rFonts w:ascii="Times New Roman" w:hAnsi="Times New Roman"/>
        </w:rPr>
        <w:t>合同履行完毕，未经甲方的书面同意，乙方不得保存在履行合同过程中所获得或接触到的任何内部数据资料</w:t>
      </w:r>
      <w:r>
        <w:rPr>
          <w:rFonts w:hint="eastAsia" w:ascii="Times New Roman" w:hAnsi="Times New Roman"/>
        </w:rPr>
        <w:t>。</w:t>
      </w:r>
    </w:p>
    <w:p w14:paraId="75ECCE48">
      <w:pPr>
        <w:pStyle w:val="7"/>
        <w:spacing w:after="78" w:line="377" w:lineRule="auto"/>
        <w:ind w:firstLine="562" w:firstLineChars="200"/>
        <w:rPr>
          <w:rStyle w:val="83"/>
          <w:rFonts w:ascii="Times New Roman" w:hAnsi="Times New Roman"/>
          <w:b/>
          <w:bCs/>
          <w:sz w:val="28"/>
          <w:szCs w:val="28"/>
        </w:rPr>
      </w:pPr>
      <w:r>
        <w:rPr>
          <w:rStyle w:val="83"/>
          <w:rFonts w:ascii="Times New Roman" w:hAnsi="Times New Roman"/>
          <w:b/>
          <w:bCs/>
          <w:sz w:val="28"/>
          <w:szCs w:val="28"/>
        </w:rPr>
        <w:t>九、违约责任</w:t>
      </w:r>
    </w:p>
    <w:p w14:paraId="18B28B3B">
      <w:pPr>
        <w:pStyle w:val="81"/>
        <w:numPr>
          <w:ilvl w:val="0"/>
          <w:numId w:val="7"/>
        </w:numPr>
        <w:tabs>
          <w:tab w:val="clear" w:pos="426"/>
        </w:tabs>
        <w:spacing w:after="78"/>
        <w:ind w:left="0" w:firstLine="442" w:firstLineChars="0"/>
        <w:rPr>
          <w:rFonts w:ascii="Times New Roman" w:hAnsi="Times New Roman"/>
        </w:rPr>
      </w:pPr>
      <w:bookmarkStart w:id="6" w:name="_Hlk102841707"/>
      <w:r>
        <w:rPr>
          <w:rFonts w:ascii="Times New Roman" w:hAnsi="Times New Roman"/>
        </w:rPr>
        <w:t>当乙方出现如下违约情形时，每次按照下述</w:t>
      </w:r>
      <w:r>
        <w:rPr>
          <w:rFonts w:ascii="Times New Roman" w:hAnsi="Times New Roman"/>
          <w:lang w:eastAsia="zh-Hans"/>
        </w:rPr>
        <w:t>条款赔付</w:t>
      </w:r>
      <w:r>
        <w:rPr>
          <w:rFonts w:ascii="Times New Roman" w:hAnsi="Times New Roman"/>
        </w:rPr>
        <w:t>违约金，多次出现，多次计罚，上不封顶。</w:t>
      </w:r>
      <w:r>
        <w:rPr>
          <w:rFonts w:ascii="Times New Roman" w:hAnsi="Times New Roman"/>
          <w:lang w:eastAsia="zh-Hans"/>
        </w:rPr>
        <w:t>甲方</w:t>
      </w:r>
      <w:r>
        <w:rPr>
          <w:rFonts w:ascii="Times New Roman" w:hAnsi="Times New Roman"/>
        </w:rPr>
        <w:t>将首先从合同进度款中对相关责任金额予以扣除，扣除后仍不足以支付的，对于保证金支付责任款项不足部分，向乙方全额追偿。</w:t>
      </w:r>
    </w:p>
    <w:p w14:paraId="14941FA4">
      <w:pPr>
        <w:pStyle w:val="81"/>
        <w:numPr>
          <w:ilvl w:val="0"/>
          <w:numId w:val="7"/>
        </w:numPr>
        <w:tabs>
          <w:tab w:val="clear" w:pos="426"/>
        </w:tabs>
        <w:spacing w:after="78"/>
        <w:ind w:left="0" w:firstLine="442" w:firstLineChars="0"/>
        <w:rPr>
          <w:rFonts w:ascii="Times New Roman" w:hAnsi="Times New Roman"/>
        </w:rPr>
      </w:pPr>
      <w:r>
        <w:rPr>
          <w:rFonts w:ascii="Times New Roman" w:hAnsi="Times New Roman"/>
        </w:rPr>
        <w:t>乙方投标路线即视为该路线外运点、处置点均可进厂运送，且乙方确保所运送的原料能顺利被甲方指定的接收点收纳处置。如因无法进厂运送原料或原料处置点不予接收乙方运送的原料而导致无法履约，甲方有权立即解除合同并处以</w:t>
      </w:r>
      <w:r>
        <w:rPr>
          <w:rFonts w:hint="eastAsia" w:ascii="Times New Roman" w:hAnsi="Times New Roman"/>
        </w:rPr>
        <w:t>5</w:t>
      </w:r>
      <w:r>
        <w:rPr>
          <w:rFonts w:ascii="Times New Roman" w:hAnsi="Times New Roman"/>
        </w:rPr>
        <w:t>万元/次罚款。</w:t>
      </w:r>
    </w:p>
    <w:p w14:paraId="118E9BD1">
      <w:pPr>
        <w:pStyle w:val="81"/>
        <w:numPr>
          <w:ilvl w:val="0"/>
          <w:numId w:val="7"/>
        </w:numPr>
        <w:tabs>
          <w:tab w:val="clear" w:pos="426"/>
        </w:tabs>
        <w:spacing w:after="78"/>
        <w:ind w:left="0" w:firstLine="442" w:firstLineChars="0"/>
        <w:rPr>
          <w:rFonts w:ascii="Times New Roman" w:hAnsi="Times New Roman"/>
        </w:rPr>
      </w:pPr>
      <w:r>
        <w:rPr>
          <w:rFonts w:ascii="Times New Roman" w:hAnsi="Times New Roman"/>
        </w:rPr>
        <w:t>若乙方达不到承诺最低运输原料量，而导致甲方原料积压、延滞，甲方对其进行处罚，处罚标准为（承诺最低运输原料量-当日实际平均运输原料量）×合同单价×120%。如连续两个月及以上或累计超过三个月月平均运输原料量达不到承诺最低运输原料量的（因甲方调度不足的除外），除按上述进行处罚外，甲方有权解除合同。</w:t>
      </w:r>
    </w:p>
    <w:p w14:paraId="26FC4E1C">
      <w:pPr>
        <w:pStyle w:val="81"/>
        <w:numPr>
          <w:ilvl w:val="0"/>
          <w:numId w:val="7"/>
        </w:numPr>
        <w:tabs>
          <w:tab w:val="clear" w:pos="426"/>
        </w:tabs>
        <w:spacing w:after="78"/>
        <w:ind w:left="0" w:firstLine="442" w:firstLineChars="0"/>
        <w:rPr>
          <w:rFonts w:ascii="Times New Roman" w:hAnsi="Times New Roman"/>
        </w:rPr>
      </w:pPr>
      <w:r>
        <w:rPr>
          <w:rFonts w:ascii="Times New Roman" w:hAnsi="Times New Roman"/>
        </w:rPr>
        <w:t>乙方应保证按甲方调度及时清运原料并将其运输至甲方指定原料接收点。每次运输原料前甲方将提前通知乙方到场时间，乙方应按通知时间准时到项目现场进行原料运输。若乙方出现迟到现象，在能完成乙方承诺的日原料运输量的情况下将按以下方式对乙方进行处罚：迟到3小时以上，将对乙方处以1000元罚款；迟到6小时以上，将对乙方处以2000元罚款，罚款将在当月运输费用中直接扣除。不能完成乙方承诺的日原料运输量的情况下将按照合同条款“违约责任第2条”进行处罚。</w:t>
      </w:r>
    </w:p>
    <w:p w14:paraId="384D4FF4">
      <w:pPr>
        <w:pStyle w:val="81"/>
        <w:numPr>
          <w:ilvl w:val="0"/>
          <w:numId w:val="7"/>
        </w:numPr>
        <w:tabs>
          <w:tab w:val="clear" w:pos="426"/>
        </w:tabs>
        <w:spacing w:after="78"/>
        <w:ind w:left="0" w:firstLine="442" w:firstLineChars="0"/>
        <w:rPr>
          <w:rFonts w:ascii="Times New Roman" w:hAnsi="Times New Roman"/>
        </w:rPr>
      </w:pPr>
      <w:r>
        <w:rPr>
          <w:rFonts w:ascii="Times New Roman" w:hAnsi="Times New Roman"/>
        </w:rPr>
        <w:t>乙方不得未经甲方书面同意将原料运送到</w:t>
      </w:r>
      <w:r>
        <w:rPr>
          <w:rFonts w:ascii="Times New Roman" w:hAnsi="Times New Roman"/>
          <w:lang w:eastAsia="zh-Hans"/>
        </w:rPr>
        <w:t>甲方指定的</w:t>
      </w:r>
      <w:r>
        <w:rPr>
          <w:rFonts w:ascii="Times New Roman" w:hAnsi="Times New Roman"/>
        </w:rPr>
        <w:t>原料处置场所以外的地点或私自排放到其它任何地点。如出现上述行为则属乙方严重违约。甲方有权不予支付乙方该违约部分对应的费用，并对乙方处以该违约部分对应费用的10倍的违约金，且有权在不赔偿乙方任何损失的情况下终止本协议。若乙方的违约行为同时导致罚款损失(包括任何一方的全部罚款损失)或造成任何法律和经济纠纷及责任的，概由乙方负责。</w:t>
      </w:r>
    </w:p>
    <w:p w14:paraId="09011DEF">
      <w:pPr>
        <w:pStyle w:val="81"/>
        <w:numPr>
          <w:ilvl w:val="0"/>
          <w:numId w:val="7"/>
        </w:numPr>
        <w:tabs>
          <w:tab w:val="clear" w:pos="426"/>
        </w:tabs>
        <w:spacing w:after="78"/>
        <w:ind w:left="0" w:firstLine="442" w:firstLineChars="0"/>
        <w:rPr>
          <w:rFonts w:ascii="Times New Roman" w:hAnsi="Times New Roman"/>
        </w:rPr>
      </w:pPr>
      <w:r>
        <w:rPr>
          <w:rFonts w:ascii="Times New Roman" w:hAnsi="Times New Roman"/>
        </w:rPr>
        <w:t>乙方应遵守甲方原料项目的厂容厂貌管理，按甲方、产泥单位和处置单位的要求停放车辆，不得乱停乱放，堵塞道路；不得随地丢弃烟头、垃圾和杂物。若因中选人负责运送原料的人员操作不当，造成厂区内部环境污染，以及物资损失和设备损坏的，由中选人负责修复受损物资或设备，恢复厂区所受影响，并向甲方支付每次人民币1000元整的事故影响罚金。中选人应负责清理装泥过程中掉落地面的原料，中选人未及时按要求清理的，每次罚款300元。</w:t>
      </w:r>
    </w:p>
    <w:p w14:paraId="0AE60895">
      <w:pPr>
        <w:pStyle w:val="81"/>
        <w:numPr>
          <w:ilvl w:val="0"/>
          <w:numId w:val="7"/>
        </w:numPr>
        <w:tabs>
          <w:tab w:val="clear" w:pos="426"/>
        </w:tabs>
        <w:spacing w:after="78"/>
        <w:ind w:left="0" w:firstLine="442" w:firstLineChars="0"/>
        <w:rPr>
          <w:rFonts w:ascii="Times New Roman" w:hAnsi="Times New Roman"/>
        </w:rPr>
      </w:pPr>
      <w:r>
        <w:rPr>
          <w:rFonts w:ascii="Times New Roman" w:hAnsi="Times New Roman"/>
        </w:rPr>
        <w:t>原料运输途中发生滴漏、偷排、投诉现象或存在被扣6分以上的交通违法行为时，每被查处属实1起，乙方须支付5万元违约金；乙方必须将原料运输至合同约定地点，严禁将原料倒至其他地点，运输过程中不得收纳其它地点原料。</w:t>
      </w:r>
    </w:p>
    <w:p w14:paraId="35E3FCCB">
      <w:pPr>
        <w:pStyle w:val="81"/>
        <w:numPr>
          <w:ilvl w:val="0"/>
          <w:numId w:val="7"/>
        </w:numPr>
        <w:tabs>
          <w:tab w:val="clear" w:pos="426"/>
        </w:tabs>
        <w:spacing w:after="78"/>
        <w:ind w:left="0" w:firstLine="442" w:firstLineChars="0"/>
        <w:rPr>
          <w:rFonts w:ascii="Times New Roman" w:hAnsi="Times New Roman"/>
        </w:rPr>
      </w:pPr>
      <w:r>
        <w:rPr>
          <w:rFonts w:ascii="Times New Roman" w:hAnsi="Times New Roman"/>
        </w:rPr>
        <w:t>如乙方不配合协助或拒绝甲方的监管，甲方可按违约处理，有权要求乙方赔偿。第一次出现该现象，甲方将出书面整改要求，并给予警告；如乙方仍不改正或发生第二次该现象，则乙方应向甲方支付1万元违约金，且甲方有权根据损失情况要求乙方承担因此给甲方造成的损失，情况严重的，甲方有权终止本协议，并有权从应支付给乙方的价款中扣除上所述的违约金及应赔付费用。</w:t>
      </w:r>
    </w:p>
    <w:p w14:paraId="0665C839">
      <w:pPr>
        <w:pStyle w:val="81"/>
        <w:numPr>
          <w:ilvl w:val="0"/>
          <w:numId w:val="7"/>
        </w:numPr>
        <w:tabs>
          <w:tab w:val="clear" w:pos="426"/>
        </w:tabs>
        <w:spacing w:after="78"/>
        <w:ind w:left="0" w:firstLine="442" w:firstLineChars="0"/>
        <w:rPr>
          <w:rFonts w:ascii="Times New Roman" w:hAnsi="Times New Roman"/>
        </w:rPr>
      </w:pPr>
      <w:r>
        <w:rPr>
          <w:rFonts w:ascii="Times New Roman" w:hAnsi="Times New Roman"/>
        </w:rPr>
        <w:t>如因乙方未在支付时限内支付相关费用，造成运输</w:t>
      </w:r>
      <w:r>
        <w:rPr>
          <w:rFonts w:ascii="Times New Roman" w:hAnsi="Times New Roman"/>
          <w:lang w:eastAsia="zh-Hans"/>
        </w:rPr>
        <w:t>车队</w:t>
      </w:r>
      <w:r>
        <w:rPr>
          <w:rFonts w:ascii="Times New Roman" w:hAnsi="Times New Roman"/>
        </w:rPr>
        <w:t>或驾驶员上访、堵门堵路、聚众闹事、车辆无故闲置在厂区内等问题，乙方承担全部责任，且甲方可终止合同，且不再支付未付予乙方的</w:t>
      </w:r>
      <w:r>
        <w:rPr>
          <w:rFonts w:hint="eastAsia" w:ascii="Times New Roman" w:hAnsi="Times New Roman"/>
          <w:lang w:eastAsia="zh-Hans"/>
        </w:rPr>
        <w:t>运输服务</w:t>
      </w:r>
      <w:r>
        <w:rPr>
          <w:rFonts w:hint="eastAsia" w:ascii="Times New Roman" w:hAnsi="Times New Roman"/>
        </w:rPr>
        <w:t>费</w:t>
      </w:r>
      <w:r>
        <w:rPr>
          <w:rFonts w:ascii="Times New Roman" w:hAnsi="Times New Roman"/>
        </w:rPr>
        <w:t>。</w:t>
      </w:r>
    </w:p>
    <w:p w14:paraId="09BEE955">
      <w:pPr>
        <w:pStyle w:val="81"/>
        <w:numPr>
          <w:ilvl w:val="0"/>
          <w:numId w:val="7"/>
        </w:numPr>
        <w:tabs>
          <w:tab w:val="clear" w:pos="426"/>
        </w:tabs>
        <w:spacing w:after="78"/>
        <w:ind w:left="0" w:firstLine="442" w:firstLineChars="0"/>
        <w:rPr>
          <w:rFonts w:ascii="Times New Roman" w:hAnsi="Times New Roman"/>
        </w:rPr>
      </w:pPr>
      <w:r>
        <w:rPr>
          <w:rFonts w:ascii="Times New Roman" w:hAnsi="Times New Roman"/>
        </w:rPr>
        <w:t>乙方不得以任何理由上调价格，若出现乙方要求上调价格或拒绝提供运输服务，则甲方有权终止合同，未支付款项不再进行支付，同时要求乙方向甲方支付违约金，违约金为该合同年度已发生费用的20%且不少于2万元。</w:t>
      </w:r>
    </w:p>
    <w:p w14:paraId="7C0A2550">
      <w:pPr>
        <w:pStyle w:val="81"/>
        <w:numPr>
          <w:ilvl w:val="0"/>
          <w:numId w:val="7"/>
        </w:numPr>
        <w:tabs>
          <w:tab w:val="clear" w:pos="426"/>
        </w:tabs>
        <w:spacing w:after="78"/>
        <w:ind w:left="0" w:firstLine="442" w:firstLineChars="0"/>
        <w:rPr>
          <w:rFonts w:ascii="Times New Roman" w:hAnsi="Times New Roman"/>
        </w:rPr>
      </w:pPr>
      <w:r>
        <w:rPr>
          <w:rFonts w:ascii="Times New Roman" w:hAnsi="Times New Roman"/>
          <w:lang w:eastAsia="zh-Hans"/>
        </w:rPr>
        <w:t>乙方</w:t>
      </w:r>
      <w:r>
        <w:rPr>
          <w:rFonts w:ascii="Times New Roman" w:hAnsi="Times New Roman"/>
        </w:rPr>
        <w:t>违反本协议条款所规定的服务项目要求或义务即构成违约，应在甲方提出整改要求后7天内无条件整改，整改费用由乙方承担，逾期未整改或整改后仍不符合要求的；</w:t>
      </w:r>
      <w:r>
        <w:rPr>
          <w:rFonts w:ascii="Times New Roman" w:hAnsi="Times New Roman"/>
          <w:lang w:eastAsia="zh-Hans"/>
        </w:rPr>
        <w:t>甲方</w:t>
      </w:r>
      <w:r>
        <w:rPr>
          <w:rFonts w:ascii="Times New Roman" w:hAnsi="Times New Roman"/>
        </w:rPr>
        <w:t>有权要求</w:t>
      </w:r>
      <w:r>
        <w:rPr>
          <w:rFonts w:ascii="Times New Roman" w:hAnsi="Times New Roman"/>
          <w:lang w:eastAsia="zh-Hans"/>
        </w:rPr>
        <w:t>乙方</w:t>
      </w:r>
      <w:r>
        <w:rPr>
          <w:rFonts w:ascii="Times New Roman" w:hAnsi="Times New Roman"/>
        </w:rPr>
        <w:t>赔偿由此导致的损失且终止本协议。</w:t>
      </w:r>
    </w:p>
    <w:p w14:paraId="2C465A30">
      <w:pPr>
        <w:pStyle w:val="81"/>
        <w:numPr>
          <w:ilvl w:val="0"/>
          <w:numId w:val="7"/>
        </w:numPr>
        <w:tabs>
          <w:tab w:val="clear" w:pos="426"/>
        </w:tabs>
        <w:spacing w:after="78"/>
        <w:ind w:left="0" w:firstLine="442" w:firstLineChars="0"/>
        <w:rPr>
          <w:rFonts w:ascii="Times New Roman" w:hAnsi="Times New Roman"/>
        </w:rPr>
      </w:pPr>
      <w:r>
        <w:rPr>
          <w:rFonts w:ascii="Times New Roman" w:hAnsi="Times New Roman"/>
        </w:rPr>
        <w:t>如乙方违背国家和地方各项法律、法规及各相关部门规章、规定。发生群体性事件、市民投诉、环境污染、违法违规等问题，属乙方严重违约，甲方有权单方面提前终止协议，可扣除或不支付相应的服务项目费用。若乙方的违约行为同时导致行政罚款及经济赔款或造成任何法律或经济纠纷，一概由乙方负责。</w:t>
      </w:r>
    </w:p>
    <w:p w14:paraId="21FE9B1D">
      <w:pPr>
        <w:pStyle w:val="81"/>
        <w:numPr>
          <w:ilvl w:val="0"/>
          <w:numId w:val="7"/>
        </w:numPr>
        <w:tabs>
          <w:tab w:val="clear" w:pos="426"/>
        </w:tabs>
        <w:spacing w:after="78"/>
        <w:ind w:left="0" w:firstLine="442" w:firstLineChars="0"/>
        <w:rPr>
          <w:rFonts w:ascii="Times New Roman" w:hAnsi="Times New Roman"/>
        </w:rPr>
      </w:pPr>
      <w:r>
        <w:rPr>
          <w:rFonts w:ascii="Times New Roman" w:hAnsi="Times New Roman"/>
        </w:rPr>
        <w:t>运输过程全部安全、环境责任由运输单位负责，如发生任何问题由运输单位承担。</w:t>
      </w:r>
    </w:p>
    <w:p w14:paraId="3F915970">
      <w:pPr>
        <w:pStyle w:val="81"/>
        <w:numPr>
          <w:ilvl w:val="0"/>
          <w:numId w:val="7"/>
        </w:numPr>
        <w:tabs>
          <w:tab w:val="clear" w:pos="426"/>
        </w:tabs>
        <w:spacing w:after="78"/>
        <w:ind w:left="0" w:firstLine="442" w:firstLineChars="0"/>
        <w:rPr>
          <w:rFonts w:ascii="Times New Roman" w:hAnsi="Times New Roman"/>
        </w:rPr>
      </w:pPr>
      <w:r>
        <w:rPr>
          <w:rFonts w:ascii="Times New Roman" w:hAnsi="Times New Roman"/>
        </w:rPr>
        <w:t>乙方被政府相关部门、媒体等方式公开通报涉嫌违规</w:t>
      </w:r>
      <w:r>
        <w:rPr>
          <w:rFonts w:ascii="Times New Roman" w:hAnsi="Times New Roman"/>
          <w:lang w:eastAsia="zh-Hans"/>
        </w:rPr>
        <w:t>运输</w:t>
      </w:r>
      <w:r>
        <w:rPr>
          <w:rFonts w:ascii="Times New Roman" w:hAnsi="Times New Roman"/>
        </w:rPr>
        <w:t>原料行为的，甲方有权解除合同并追究相应法律责任。</w:t>
      </w:r>
      <w:bookmarkEnd w:id="6"/>
    </w:p>
    <w:p w14:paraId="799C8986">
      <w:pPr>
        <w:pStyle w:val="81"/>
        <w:numPr>
          <w:ilvl w:val="0"/>
          <w:numId w:val="7"/>
        </w:numPr>
        <w:tabs>
          <w:tab w:val="clear" w:pos="426"/>
        </w:tabs>
        <w:spacing w:after="78"/>
        <w:ind w:left="0" w:firstLine="442" w:firstLineChars="0"/>
        <w:rPr>
          <w:rFonts w:ascii="Times New Roman" w:hAnsi="Times New Roman"/>
        </w:rPr>
      </w:pPr>
      <w:r>
        <w:rPr>
          <w:rFonts w:hint="eastAsia" w:ascii="Times New Roman" w:hAnsi="Times New Roman"/>
        </w:rPr>
        <w:t>乙方应做好运输管理资料的备案工作，并将相关资料及时、准确的发给甲方进行备案，运输管理相关资料包括但不限于应急预案（按年度更新）、应急演练（每半年一次）、安全培训（每月一次）、车辆密封性检查台账、车辆整洁度检查台账、车辆管理一览表（含车辆行驶证、照片）、运输司机驾驶证记录表、车辆维护保养记录表。以上资料经甲方要求，未按时发送给甲方备案的，每逾期一项，将对乙方处以</w:t>
      </w:r>
      <w:r>
        <w:rPr>
          <w:rFonts w:ascii="Times New Roman" w:hAnsi="Times New Roman"/>
        </w:rPr>
        <w:t>1000</w:t>
      </w:r>
      <w:r>
        <w:rPr>
          <w:rFonts w:hint="eastAsia" w:ascii="Times New Roman" w:hAnsi="Times New Roman"/>
        </w:rPr>
        <w:t>元罚款，随后每逾期一天，累计罚款</w:t>
      </w:r>
      <w:r>
        <w:rPr>
          <w:rFonts w:ascii="Times New Roman" w:hAnsi="Times New Roman"/>
        </w:rPr>
        <w:t>500</w:t>
      </w:r>
      <w:r>
        <w:rPr>
          <w:rFonts w:hint="eastAsia" w:ascii="Times New Roman" w:hAnsi="Times New Roman"/>
        </w:rPr>
        <w:t>元</w:t>
      </w:r>
      <w:r>
        <w:rPr>
          <w:rFonts w:ascii="Times New Roman" w:hAnsi="Times New Roman"/>
        </w:rPr>
        <w:t>/</w:t>
      </w:r>
      <w:r>
        <w:rPr>
          <w:rFonts w:hint="eastAsia" w:ascii="Times New Roman" w:hAnsi="Times New Roman"/>
        </w:rPr>
        <w:t>天，逾期超过</w:t>
      </w:r>
      <w:r>
        <w:rPr>
          <w:rFonts w:ascii="Times New Roman" w:hAnsi="Times New Roman"/>
        </w:rPr>
        <w:t>15</w:t>
      </w:r>
      <w:r>
        <w:rPr>
          <w:rFonts w:hint="eastAsia" w:ascii="Times New Roman" w:hAnsi="Times New Roman"/>
        </w:rPr>
        <w:t>天，按照合同条款“违约责任第</w:t>
      </w:r>
      <w:r>
        <w:rPr>
          <w:rFonts w:ascii="Times New Roman" w:hAnsi="Times New Roman"/>
        </w:rPr>
        <w:t>8</w:t>
      </w:r>
      <w:r>
        <w:rPr>
          <w:rFonts w:hint="eastAsia" w:ascii="Times New Roman" w:hAnsi="Times New Roman"/>
        </w:rPr>
        <w:t>条”进行处罚。</w:t>
      </w:r>
    </w:p>
    <w:p w14:paraId="0554C668">
      <w:pPr>
        <w:pStyle w:val="81"/>
        <w:numPr>
          <w:ilvl w:val="0"/>
          <w:numId w:val="7"/>
        </w:numPr>
        <w:tabs>
          <w:tab w:val="clear" w:pos="426"/>
        </w:tabs>
        <w:spacing w:after="78"/>
        <w:ind w:left="0" w:firstLine="442" w:firstLineChars="0"/>
        <w:rPr>
          <w:rFonts w:ascii="Times New Roman" w:hAnsi="Times New Roman"/>
        </w:rPr>
      </w:pPr>
      <w:r>
        <w:rPr>
          <w:rFonts w:hint="eastAsia" w:ascii="Times New Roman" w:hAnsi="Times New Roman"/>
        </w:rPr>
        <w:t>乙方应做好原料运输管理监管平台的管理工作，及时、准确的对运输异常记录进行申诉，经甲方要求，未按时进行申诉的，每逾期一条，将对乙方处以</w:t>
      </w:r>
      <w:r>
        <w:rPr>
          <w:rFonts w:ascii="Times New Roman" w:hAnsi="Times New Roman"/>
        </w:rPr>
        <w:t>1000</w:t>
      </w:r>
      <w:r>
        <w:rPr>
          <w:rFonts w:hint="eastAsia" w:ascii="Times New Roman" w:hAnsi="Times New Roman"/>
        </w:rPr>
        <w:t>元罚款，随后每逾期一天，累计罚款</w:t>
      </w:r>
      <w:r>
        <w:rPr>
          <w:rFonts w:ascii="Times New Roman" w:hAnsi="Times New Roman"/>
        </w:rPr>
        <w:t>500</w:t>
      </w:r>
      <w:r>
        <w:rPr>
          <w:rFonts w:hint="eastAsia" w:ascii="Times New Roman" w:hAnsi="Times New Roman"/>
        </w:rPr>
        <w:t>元</w:t>
      </w:r>
      <w:r>
        <w:rPr>
          <w:rFonts w:ascii="Times New Roman" w:hAnsi="Times New Roman"/>
        </w:rPr>
        <w:t>/</w:t>
      </w:r>
      <w:r>
        <w:rPr>
          <w:rFonts w:hint="eastAsia" w:ascii="Times New Roman" w:hAnsi="Times New Roman"/>
        </w:rPr>
        <w:t>条</w:t>
      </w:r>
      <w:r>
        <w:rPr>
          <w:rFonts w:ascii="Times New Roman" w:hAnsi="Times New Roman"/>
        </w:rPr>
        <w:t>/</w:t>
      </w:r>
      <w:r>
        <w:rPr>
          <w:rFonts w:hint="eastAsia" w:ascii="Times New Roman" w:hAnsi="Times New Roman"/>
        </w:rPr>
        <w:t>天，逾期超过</w:t>
      </w:r>
      <w:r>
        <w:rPr>
          <w:rFonts w:ascii="Times New Roman" w:hAnsi="Times New Roman"/>
        </w:rPr>
        <w:t>15</w:t>
      </w:r>
      <w:r>
        <w:rPr>
          <w:rFonts w:hint="eastAsia" w:ascii="Times New Roman" w:hAnsi="Times New Roman"/>
        </w:rPr>
        <w:t>天，按照合同条款“违约责任第</w:t>
      </w:r>
      <w:r>
        <w:rPr>
          <w:rFonts w:ascii="Times New Roman" w:hAnsi="Times New Roman"/>
        </w:rPr>
        <w:t>8</w:t>
      </w:r>
      <w:r>
        <w:rPr>
          <w:rFonts w:hint="eastAsia" w:ascii="Times New Roman" w:hAnsi="Times New Roman"/>
        </w:rPr>
        <w:t>条”进行处罚。</w:t>
      </w:r>
    </w:p>
    <w:p w14:paraId="204C267A">
      <w:pPr>
        <w:pStyle w:val="81"/>
        <w:numPr>
          <w:ilvl w:val="0"/>
          <w:numId w:val="7"/>
        </w:numPr>
        <w:tabs>
          <w:tab w:val="clear" w:pos="426"/>
        </w:tabs>
        <w:spacing w:after="78"/>
        <w:ind w:left="0" w:firstLine="442" w:firstLineChars="0"/>
        <w:rPr>
          <w:rFonts w:ascii="Times New Roman" w:hAnsi="Times New Roman"/>
        </w:rPr>
      </w:pPr>
      <w:r>
        <w:rPr>
          <w:rFonts w:hint="eastAsia" w:ascii="Times New Roman" w:hAnsi="Times New Roman"/>
        </w:rPr>
        <w:t>乙方应保证原料运输车辆的车厢整洁和密封，如甲方发现运输单位车辆密封性不严或车身不洁，将对乙方处以</w:t>
      </w:r>
      <w:r>
        <w:rPr>
          <w:rFonts w:ascii="Times New Roman" w:hAnsi="Times New Roman"/>
        </w:rPr>
        <w:t>2000</w:t>
      </w:r>
      <w:r>
        <w:rPr>
          <w:rFonts w:hint="eastAsia" w:ascii="Times New Roman" w:hAnsi="Times New Roman"/>
        </w:rPr>
        <w:t>元</w:t>
      </w:r>
      <w:r>
        <w:rPr>
          <w:rFonts w:ascii="Times New Roman" w:hAnsi="Times New Roman"/>
        </w:rPr>
        <w:t>/</w:t>
      </w:r>
      <w:r>
        <w:rPr>
          <w:rFonts w:hint="eastAsia" w:ascii="Times New Roman" w:hAnsi="Times New Roman"/>
        </w:rPr>
        <w:t>次的罚款。</w:t>
      </w:r>
    </w:p>
    <w:p w14:paraId="246CCD9F">
      <w:pPr>
        <w:pStyle w:val="7"/>
        <w:spacing w:after="78" w:line="377" w:lineRule="auto"/>
        <w:ind w:firstLine="562" w:firstLineChars="200"/>
        <w:rPr>
          <w:rStyle w:val="83"/>
          <w:rFonts w:ascii="Times New Roman" w:hAnsi="Times New Roman"/>
          <w:b/>
          <w:bCs/>
          <w:sz w:val="28"/>
          <w:szCs w:val="28"/>
        </w:rPr>
      </w:pPr>
      <w:r>
        <w:rPr>
          <w:rStyle w:val="83"/>
          <w:rFonts w:ascii="Times New Roman" w:hAnsi="Times New Roman"/>
          <w:b/>
          <w:bCs/>
          <w:sz w:val="28"/>
          <w:szCs w:val="28"/>
        </w:rPr>
        <w:t>十、不可抗力</w:t>
      </w:r>
    </w:p>
    <w:p w14:paraId="7D19022F">
      <w:pPr>
        <w:pStyle w:val="81"/>
        <w:numPr>
          <w:ilvl w:val="0"/>
          <w:numId w:val="8"/>
        </w:numPr>
        <w:tabs>
          <w:tab w:val="clear" w:pos="426"/>
        </w:tabs>
        <w:spacing w:after="78"/>
        <w:ind w:left="0" w:firstLine="442" w:firstLineChars="0"/>
        <w:rPr>
          <w:rFonts w:ascii="Times New Roman" w:hAnsi="Times New Roman"/>
        </w:rPr>
      </w:pPr>
      <w:r>
        <w:rPr>
          <w:rFonts w:ascii="Times New Roman" w:hAnsi="Times New Roman"/>
        </w:rPr>
        <w:t>不可抗力指国家法律规定的情况。</w:t>
      </w:r>
    </w:p>
    <w:p w14:paraId="4375B278">
      <w:pPr>
        <w:pStyle w:val="81"/>
        <w:numPr>
          <w:ilvl w:val="0"/>
          <w:numId w:val="8"/>
        </w:numPr>
        <w:tabs>
          <w:tab w:val="clear" w:pos="426"/>
        </w:tabs>
        <w:spacing w:after="78"/>
        <w:ind w:left="0" w:firstLine="442" w:firstLineChars="0"/>
        <w:rPr>
          <w:rFonts w:ascii="Times New Roman" w:hAnsi="Times New Roman"/>
        </w:rPr>
      </w:pPr>
      <w:r>
        <w:rPr>
          <w:rFonts w:ascii="Times New Roman" w:hAnsi="Times New Roman"/>
        </w:rPr>
        <w:t>签约双方中任何一方由于不可抗力影响合同执行时，受不可抗力影响的一方应尽快将事故通知另一方，并须在不可抗力发生后三日内以书面形式向另一方提供详细情况报告及不可抗力对履行本协议的影响程度的说明。</w:t>
      </w:r>
    </w:p>
    <w:p w14:paraId="154C86EE">
      <w:pPr>
        <w:pStyle w:val="81"/>
        <w:numPr>
          <w:ilvl w:val="0"/>
          <w:numId w:val="8"/>
        </w:numPr>
        <w:tabs>
          <w:tab w:val="clear" w:pos="426"/>
        </w:tabs>
        <w:spacing w:after="78"/>
        <w:ind w:left="0" w:firstLine="442" w:firstLineChars="0"/>
        <w:rPr>
          <w:rFonts w:ascii="Times New Roman" w:hAnsi="Times New Roman"/>
        </w:rPr>
      </w:pPr>
      <w:r>
        <w:rPr>
          <w:rFonts w:ascii="Times New Roman" w:hAnsi="Times New Roman"/>
        </w:rPr>
        <w:t>遭受不可抗力影响的一方有责任尽可能及时采取适当或必要措施减少或消除不可抗力的影响。遭受不可抗力影响的一方对因未尽本项责任而造成的相关损失承担责任。</w:t>
      </w:r>
    </w:p>
    <w:p w14:paraId="33E10A11">
      <w:pPr>
        <w:pStyle w:val="81"/>
        <w:numPr>
          <w:ilvl w:val="0"/>
          <w:numId w:val="8"/>
        </w:numPr>
        <w:tabs>
          <w:tab w:val="clear" w:pos="426"/>
        </w:tabs>
        <w:spacing w:after="78"/>
        <w:ind w:left="0" w:firstLine="442" w:firstLineChars="0"/>
        <w:rPr>
          <w:rFonts w:ascii="Times New Roman" w:hAnsi="Times New Roman"/>
        </w:rPr>
      </w:pPr>
      <w:r>
        <w:rPr>
          <w:rFonts w:ascii="Times New Roman" w:hAnsi="Times New Roman"/>
        </w:rPr>
        <w:t>因不可抗力原因造成违约的，不承担违约责任，但由于受不可抗力影响的一方未及时通知对方或未釆取合理措施导致对方损失的，责任方不能免责。一方在迟延履行的情况下遭遇不可抗力的，该方不得据此免责。</w:t>
      </w:r>
    </w:p>
    <w:p w14:paraId="7C0B106A">
      <w:pPr>
        <w:pStyle w:val="7"/>
        <w:spacing w:after="78" w:line="377" w:lineRule="auto"/>
        <w:ind w:firstLine="562" w:firstLineChars="200"/>
        <w:rPr>
          <w:rStyle w:val="83"/>
          <w:rFonts w:ascii="Times New Roman" w:hAnsi="Times New Roman"/>
          <w:b/>
          <w:bCs/>
          <w:sz w:val="28"/>
          <w:szCs w:val="28"/>
        </w:rPr>
      </w:pPr>
      <w:r>
        <w:rPr>
          <w:rStyle w:val="83"/>
          <w:rFonts w:ascii="Times New Roman" w:hAnsi="Times New Roman"/>
          <w:b/>
          <w:bCs/>
          <w:sz w:val="28"/>
          <w:szCs w:val="28"/>
        </w:rPr>
        <w:t>十</w:t>
      </w:r>
      <w:r>
        <w:rPr>
          <w:rStyle w:val="83"/>
          <w:rFonts w:hint="eastAsia" w:ascii="Times New Roman" w:hAnsi="Times New Roman"/>
          <w:b/>
          <w:bCs/>
          <w:sz w:val="28"/>
          <w:szCs w:val="28"/>
        </w:rPr>
        <w:t>一</w:t>
      </w:r>
      <w:r>
        <w:rPr>
          <w:rStyle w:val="83"/>
          <w:rFonts w:ascii="Times New Roman" w:hAnsi="Times New Roman"/>
          <w:b/>
          <w:bCs/>
          <w:sz w:val="28"/>
          <w:szCs w:val="28"/>
        </w:rPr>
        <w:t>、争议解决方式</w:t>
      </w:r>
    </w:p>
    <w:p w14:paraId="4F81A932">
      <w:pPr>
        <w:pStyle w:val="81"/>
        <w:tabs>
          <w:tab w:val="clear" w:pos="426"/>
        </w:tabs>
        <w:spacing w:after="78"/>
        <w:ind w:firstLine="480"/>
        <w:rPr>
          <w:rFonts w:ascii="Times New Roman" w:hAnsi="Times New Roman"/>
        </w:rPr>
      </w:pPr>
      <w:r>
        <w:rPr>
          <w:rFonts w:ascii="Times New Roman" w:hAnsi="Times New Roman"/>
        </w:rPr>
        <w:t>因履行本合同引起的或与本合同有关的争议，甲、乙双方应首先通过友好协商解决，如果协商不能解决争议，可以向甲方所在地有管辖权的人民法院提起诉讼。</w:t>
      </w:r>
    </w:p>
    <w:p w14:paraId="3C44B237">
      <w:pPr>
        <w:pStyle w:val="81"/>
        <w:tabs>
          <w:tab w:val="clear" w:pos="426"/>
        </w:tabs>
        <w:spacing w:after="78"/>
        <w:ind w:firstLine="480"/>
        <w:rPr>
          <w:rFonts w:ascii="Times New Roman" w:hAnsi="Times New Roman"/>
        </w:rPr>
      </w:pPr>
      <w:r>
        <w:rPr>
          <w:rFonts w:ascii="Times New Roman" w:hAnsi="Times New Roman"/>
        </w:rPr>
        <w:t>双方同意诉讼费用（包括但不限于诉讼费、守约方的律师费、鉴定费、财产保全费、审计费用及交通费等）由违约方承担。</w:t>
      </w:r>
    </w:p>
    <w:p w14:paraId="3275B3A9">
      <w:pPr>
        <w:pStyle w:val="81"/>
        <w:tabs>
          <w:tab w:val="clear" w:pos="426"/>
        </w:tabs>
        <w:spacing w:after="78"/>
        <w:ind w:firstLine="480"/>
        <w:rPr>
          <w:rFonts w:ascii="Times New Roman" w:hAnsi="Times New Roman"/>
        </w:rPr>
      </w:pPr>
      <w:r>
        <w:rPr>
          <w:rFonts w:ascii="Times New Roman" w:hAnsi="Times New Roman"/>
        </w:rPr>
        <w:t>一方因追究违约方法律责任而支付的案件受理费、保全费、执行费、公告费、律师费、保全担保费/保险费、公证费，由违约方承担。</w:t>
      </w:r>
    </w:p>
    <w:p w14:paraId="687A1F67">
      <w:pPr>
        <w:pStyle w:val="7"/>
        <w:spacing w:after="78" w:line="377" w:lineRule="auto"/>
        <w:ind w:firstLine="562" w:firstLineChars="200"/>
        <w:rPr>
          <w:rStyle w:val="83"/>
          <w:rFonts w:ascii="Times New Roman" w:hAnsi="Times New Roman"/>
          <w:b/>
          <w:bCs/>
          <w:sz w:val="28"/>
          <w:szCs w:val="28"/>
        </w:rPr>
      </w:pPr>
      <w:r>
        <w:rPr>
          <w:rStyle w:val="83"/>
          <w:rFonts w:ascii="Times New Roman" w:hAnsi="Times New Roman"/>
          <w:b/>
          <w:bCs/>
          <w:sz w:val="28"/>
          <w:szCs w:val="28"/>
        </w:rPr>
        <w:t>十</w:t>
      </w:r>
      <w:r>
        <w:rPr>
          <w:rStyle w:val="83"/>
          <w:rFonts w:hint="eastAsia" w:ascii="Times New Roman" w:hAnsi="Times New Roman"/>
          <w:b/>
          <w:bCs/>
          <w:sz w:val="28"/>
          <w:szCs w:val="28"/>
        </w:rPr>
        <w:t>二</w:t>
      </w:r>
      <w:r>
        <w:rPr>
          <w:rStyle w:val="83"/>
          <w:rFonts w:ascii="Times New Roman" w:hAnsi="Times New Roman"/>
          <w:b/>
          <w:bCs/>
          <w:sz w:val="28"/>
          <w:szCs w:val="28"/>
        </w:rPr>
        <w:t>、合同生效</w:t>
      </w:r>
    </w:p>
    <w:p w14:paraId="3013976C">
      <w:pPr>
        <w:pStyle w:val="81"/>
        <w:spacing w:after="78"/>
        <w:ind w:firstLine="480"/>
        <w:rPr>
          <w:rFonts w:ascii="Times New Roman" w:hAnsi="Times New Roman"/>
        </w:rPr>
      </w:pPr>
      <w:r>
        <w:rPr>
          <w:rFonts w:ascii="Times New Roman" w:hAnsi="Times New Roman"/>
        </w:rPr>
        <w:t>本合同经双方盖章及法定（或授权）代表</w:t>
      </w:r>
      <w:r>
        <w:rPr>
          <w:rFonts w:hint="eastAsia" w:ascii="Times New Roman" w:hAnsi="Times New Roman"/>
        </w:rPr>
        <w:t>签字或</w:t>
      </w:r>
      <w:r>
        <w:rPr>
          <w:rFonts w:ascii="Times New Roman" w:hAnsi="Times New Roman"/>
        </w:rPr>
        <w:t>签章后生效。</w:t>
      </w:r>
    </w:p>
    <w:p w14:paraId="7AA4DE60">
      <w:pPr>
        <w:pStyle w:val="81"/>
        <w:spacing w:after="78"/>
        <w:ind w:firstLine="480"/>
        <w:rPr>
          <w:rFonts w:ascii="Times New Roman" w:hAnsi="Times New Roman"/>
        </w:rPr>
      </w:pPr>
      <w:r>
        <w:rPr>
          <w:rFonts w:ascii="Times New Roman" w:hAnsi="Times New Roman"/>
        </w:rPr>
        <w:t>本合同一式肆份，甲方执贰份、乙方执贰份，具有同等法律效力。</w:t>
      </w:r>
    </w:p>
    <w:p w14:paraId="21F40868">
      <w:pPr>
        <w:pStyle w:val="81"/>
        <w:spacing w:after="78"/>
        <w:ind w:firstLine="480"/>
        <w:rPr>
          <w:rFonts w:ascii="Times New Roman" w:hAnsi="Times New Roman"/>
        </w:rPr>
      </w:pPr>
      <w:r>
        <w:rPr>
          <w:rFonts w:ascii="Times New Roman" w:hAnsi="Times New Roman"/>
        </w:rPr>
        <w:t>本协议未尽事宜，双方应友好协商，达成补充协议。补充协议经各方签字（盖章）后，可作为本协议的有效附件，该补充协议与本协议具有同等法律效力。</w:t>
      </w:r>
    </w:p>
    <w:p w14:paraId="29F33741">
      <w:pPr>
        <w:pStyle w:val="7"/>
        <w:spacing w:after="78" w:line="377" w:lineRule="auto"/>
        <w:ind w:firstLine="562" w:firstLineChars="200"/>
        <w:rPr>
          <w:rStyle w:val="83"/>
          <w:rFonts w:ascii="Times New Roman" w:hAnsi="Times New Roman"/>
          <w:b/>
          <w:bCs/>
          <w:sz w:val="28"/>
          <w:szCs w:val="28"/>
        </w:rPr>
      </w:pPr>
      <w:r>
        <w:rPr>
          <w:rStyle w:val="83"/>
          <w:rFonts w:ascii="Times New Roman" w:hAnsi="Times New Roman"/>
          <w:b/>
          <w:bCs/>
          <w:sz w:val="28"/>
          <w:szCs w:val="28"/>
        </w:rPr>
        <w:t>十</w:t>
      </w:r>
      <w:r>
        <w:rPr>
          <w:rStyle w:val="83"/>
          <w:rFonts w:hint="eastAsia" w:ascii="Times New Roman" w:hAnsi="Times New Roman"/>
          <w:b/>
          <w:bCs/>
          <w:sz w:val="28"/>
          <w:szCs w:val="28"/>
        </w:rPr>
        <w:t>三</w:t>
      </w:r>
      <w:r>
        <w:rPr>
          <w:rStyle w:val="83"/>
          <w:rFonts w:ascii="Times New Roman" w:hAnsi="Times New Roman"/>
          <w:b/>
          <w:bCs/>
          <w:sz w:val="28"/>
          <w:szCs w:val="28"/>
        </w:rPr>
        <w:t>、附件</w:t>
      </w:r>
    </w:p>
    <w:p w14:paraId="729B784D">
      <w:pPr>
        <w:pStyle w:val="81"/>
        <w:tabs>
          <w:tab w:val="clear" w:pos="426"/>
        </w:tabs>
        <w:spacing w:after="78"/>
        <w:ind w:firstLine="480"/>
        <w:rPr>
          <w:rFonts w:ascii="Times New Roman" w:hAnsi="Times New Roman"/>
        </w:rPr>
      </w:pPr>
      <w:r>
        <w:rPr>
          <w:rFonts w:ascii="Times New Roman" w:hAnsi="Times New Roman"/>
        </w:rPr>
        <w:t>附件1、供应商廉洁协议书</w:t>
      </w:r>
    </w:p>
    <w:p w14:paraId="0A919E99">
      <w:pPr>
        <w:pStyle w:val="81"/>
        <w:tabs>
          <w:tab w:val="clear" w:pos="426"/>
        </w:tabs>
        <w:spacing w:after="78"/>
        <w:ind w:firstLine="480"/>
        <w:rPr>
          <w:rFonts w:hint="eastAsia" w:ascii="Times New Roman" w:hAnsi="Times New Roman" w:eastAsia="宋体"/>
          <w:lang w:val="en-US" w:eastAsia="zh-CN"/>
        </w:rPr>
      </w:pPr>
      <w:r>
        <w:rPr>
          <w:rFonts w:ascii="Times New Roman" w:hAnsi="Times New Roman"/>
        </w:rPr>
        <w:t>附件</w:t>
      </w:r>
      <w:r>
        <w:rPr>
          <w:rFonts w:hint="eastAsia" w:ascii="Times New Roman" w:hAnsi="Times New Roman"/>
          <w:lang w:val="en-US" w:eastAsia="zh-CN"/>
        </w:rPr>
        <w:t>2</w:t>
      </w:r>
      <w:r>
        <w:rPr>
          <w:rFonts w:ascii="Times New Roman" w:hAnsi="Times New Roman"/>
        </w:rPr>
        <w:t>、</w:t>
      </w:r>
      <w:r>
        <w:rPr>
          <w:rFonts w:hint="eastAsia" w:ascii="Times New Roman" w:hAnsi="Times New Roman"/>
        </w:rPr>
        <w:t>安全</w:t>
      </w:r>
      <w:r>
        <w:rPr>
          <w:rFonts w:hint="eastAsia" w:ascii="Times New Roman" w:hAnsi="Times New Roman"/>
          <w:lang w:val="en-US" w:eastAsia="zh-CN"/>
        </w:rPr>
        <w:t>生产</w:t>
      </w:r>
      <w:r>
        <w:rPr>
          <w:rFonts w:hint="eastAsia" w:ascii="Times New Roman" w:hAnsi="Times New Roman"/>
        </w:rPr>
        <w:t>协议</w:t>
      </w:r>
      <w:r>
        <w:rPr>
          <w:rFonts w:hint="eastAsia" w:ascii="Times New Roman" w:hAnsi="Times New Roman"/>
          <w:lang w:val="en-US" w:eastAsia="zh-CN"/>
        </w:rPr>
        <w:t>书</w:t>
      </w:r>
    </w:p>
    <w:p w14:paraId="3C736AAB">
      <w:pPr>
        <w:pStyle w:val="81"/>
        <w:tabs>
          <w:tab w:val="clear" w:pos="426"/>
        </w:tabs>
        <w:spacing w:after="78"/>
        <w:ind w:firstLine="560"/>
        <w:rPr>
          <w:rStyle w:val="28"/>
          <w:rFonts w:ascii="Times New Roman" w:hAnsi="Times New Roman"/>
          <w:b w:val="0"/>
          <w:bCs w:val="0"/>
        </w:rPr>
      </w:pPr>
    </w:p>
    <w:tbl>
      <w:tblPr>
        <w:tblStyle w:val="22"/>
        <w:tblpPr w:leftFromText="180" w:rightFromText="180" w:vertAnchor="text" w:horzAnchor="margin" w:tblpY="2140"/>
        <w:tblW w:w="0" w:type="auto"/>
        <w:tblInd w:w="0" w:type="dxa"/>
        <w:tblLayout w:type="fixed"/>
        <w:tblCellMar>
          <w:top w:w="0" w:type="dxa"/>
          <w:left w:w="108" w:type="dxa"/>
          <w:bottom w:w="0" w:type="dxa"/>
          <w:right w:w="108" w:type="dxa"/>
        </w:tblCellMar>
      </w:tblPr>
      <w:tblGrid>
        <w:gridCol w:w="4544"/>
        <w:gridCol w:w="4528"/>
      </w:tblGrid>
      <w:tr w14:paraId="62406E69">
        <w:tblPrEx>
          <w:tblCellMar>
            <w:top w:w="0" w:type="dxa"/>
            <w:left w:w="108" w:type="dxa"/>
            <w:bottom w:w="0" w:type="dxa"/>
            <w:right w:w="108" w:type="dxa"/>
          </w:tblCellMar>
        </w:tblPrEx>
        <w:trPr>
          <w:trHeight w:val="90" w:hRule="atLeast"/>
        </w:trPr>
        <w:tc>
          <w:tcPr>
            <w:tcW w:w="4544" w:type="dxa"/>
          </w:tcPr>
          <w:p w14:paraId="5FA7D22F">
            <w:pPr>
              <w:pStyle w:val="10"/>
              <w:rPr>
                <w:rFonts w:ascii="Times New Roman"/>
                <w:b/>
                <w:bCs/>
                <w:sz w:val="22"/>
                <w:szCs w:val="28"/>
              </w:rPr>
            </w:pPr>
            <w:r>
              <w:rPr>
                <w:rFonts w:ascii="Times New Roman"/>
                <w:sz w:val="22"/>
                <w:szCs w:val="28"/>
              </w:rPr>
              <w:t>甲方：</w:t>
            </w:r>
          </w:p>
          <w:p w14:paraId="443740F9">
            <w:pPr>
              <w:pStyle w:val="10"/>
              <w:rPr>
                <w:rFonts w:ascii="Times New Roman"/>
                <w:b/>
                <w:bCs/>
                <w:sz w:val="22"/>
                <w:szCs w:val="28"/>
              </w:rPr>
            </w:pPr>
            <w:r>
              <w:rPr>
                <w:rFonts w:ascii="Times New Roman"/>
                <w:sz w:val="22"/>
                <w:szCs w:val="28"/>
              </w:rPr>
              <w:t>单位名称：（</w:t>
            </w:r>
            <w:r>
              <w:rPr>
                <w:rFonts w:hint="eastAsia" w:ascii="Times New Roman"/>
                <w:sz w:val="22"/>
                <w:szCs w:val="28"/>
              </w:rPr>
              <w:t>公章或合同章</w:t>
            </w:r>
            <w:r>
              <w:rPr>
                <w:rFonts w:ascii="Times New Roman"/>
                <w:sz w:val="22"/>
                <w:szCs w:val="28"/>
              </w:rPr>
              <w:t>）</w:t>
            </w:r>
          </w:p>
          <w:p w14:paraId="16C45984">
            <w:pPr>
              <w:pStyle w:val="10"/>
              <w:rPr>
                <w:rFonts w:ascii="Times New Roman"/>
                <w:b/>
                <w:bCs/>
                <w:sz w:val="22"/>
                <w:szCs w:val="28"/>
              </w:rPr>
            </w:pPr>
          </w:p>
          <w:p w14:paraId="05AAD441">
            <w:pPr>
              <w:pStyle w:val="10"/>
              <w:rPr>
                <w:rFonts w:ascii="Times New Roman"/>
                <w:b/>
                <w:bCs/>
                <w:sz w:val="22"/>
                <w:szCs w:val="28"/>
              </w:rPr>
            </w:pPr>
            <w:r>
              <w:rPr>
                <w:rFonts w:ascii="Times New Roman"/>
                <w:sz w:val="22"/>
                <w:szCs w:val="28"/>
              </w:rPr>
              <w:t>法定代表人或授权委托人（签字/</w:t>
            </w:r>
            <w:r>
              <w:rPr>
                <w:rFonts w:hint="eastAsia" w:ascii="Times New Roman"/>
                <w:sz w:val="22"/>
                <w:szCs w:val="28"/>
              </w:rPr>
              <w:t>签</w:t>
            </w:r>
            <w:r>
              <w:rPr>
                <w:rFonts w:ascii="Times New Roman"/>
                <w:sz w:val="22"/>
                <w:szCs w:val="28"/>
              </w:rPr>
              <w:t>章）：</w:t>
            </w:r>
          </w:p>
          <w:p w14:paraId="059D770B">
            <w:pPr>
              <w:pStyle w:val="10"/>
              <w:rPr>
                <w:rFonts w:ascii="Times New Roman"/>
                <w:b/>
                <w:bCs/>
                <w:sz w:val="22"/>
                <w:szCs w:val="28"/>
              </w:rPr>
            </w:pPr>
          </w:p>
          <w:p w14:paraId="04EC81AB">
            <w:pPr>
              <w:pStyle w:val="10"/>
              <w:rPr>
                <w:rFonts w:ascii="Times New Roman"/>
                <w:b/>
                <w:bCs/>
                <w:sz w:val="22"/>
                <w:szCs w:val="28"/>
              </w:rPr>
            </w:pPr>
          </w:p>
          <w:p w14:paraId="00373818">
            <w:pPr>
              <w:pStyle w:val="10"/>
              <w:ind w:firstLine="880" w:firstLineChars="400"/>
              <w:rPr>
                <w:rFonts w:ascii="Times New Roman"/>
                <w:b/>
                <w:bCs/>
                <w:sz w:val="22"/>
                <w:szCs w:val="28"/>
              </w:rPr>
            </w:pPr>
            <w:r>
              <w:rPr>
                <w:rFonts w:ascii="Times New Roman"/>
                <w:sz w:val="22"/>
                <w:szCs w:val="28"/>
              </w:rPr>
              <w:t>年</w:t>
            </w:r>
            <w:r>
              <w:rPr>
                <w:rFonts w:hint="eastAsia" w:ascii="Times New Roman"/>
                <w:sz w:val="22"/>
                <w:szCs w:val="28"/>
              </w:rPr>
              <w:t xml:space="preserve">     </w:t>
            </w:r>
            <w:r>
              <w:rPr>
                <w:rFonts w:ascii="Times New Roman"/>
                <w:sz w:val="22"/>
                <w:szCs w:val="28"/>
              </w:rPr>
              <w:t>月</w:t>
            </w:r>
            <w:r>
              <w:rPr>
                <w:rFonts w:hint="eastAsia" w:ascii="Times New Roman"/>
                <w:sz w:val="22"/>
                <w:szCs w:val="28"/>
              </w:rPr>
              <w:t xml:space="preserve">     </w:t>
            </w:r>
            <w:r>
              <w:rPr>
                <w:rFonts w:ascii="Times New Roman"/>
                <w:sz w:val="22"/>
                <w:szCs w:val="28"/>
              </w:rPr>
              <w:t>日</w:t>
            </w:r>
          </w:p>
        </w:tc>
        <w:tc>
          <w:tcPr>
            <w:tcW w:w="4528" w:type="dxa"/>
          </w:tcPr>
          <w:p w14:paraId="616FA252">
            <w:pPr>
              <w:pStyle w:val="10"/>
              <w:rPr>
                <w:rFonts w:ascii="Times New Roman"/>
                <w:b/>
                <w:bCs/>
                <w:sz w:val="22"/>
                <w:szCs w:val="28"/>
              </w:rPr>
            </w:pPr>
            <w:r>
              <w:rPr>
                <w:rFonts w:ascii="Times New Roman"/>
                <w:sz w:val="22"/>
                <w:szCs w:val="28"/>
              </w:rPr>
              <w:t>乙方</w:t>
            </w:r>
          </w:p>
          <w:p w14:paraId="12B30713">
            <w:pPr>
              <w:pStyle w:val="10"/>
              <w:rPr>
                <w:rFonts w:ascii="Times New Roman"/>
                <w:b/>
                <w:bCs/>
                <w:sz w:val="22"/>
                <w:szCs w:val="28"/>
              </w:rPr>
            </w:pPr>
            <w:r>
              <w:rPr>
                <w:rFonts w:ascii="Times New Roman"/>
                <w:sz w:val="22"/>
                <w:szCs w:val="28"/>
              </w:rPr>
              <w:t>单位名称：（</w:t>
            </w:r>
            <w:r>
              <w:rPr>
                <w:rFonts w:hint="eastAsia" w:ascii="Times New Roman"/>
                <w:sz w:val="22"/>
                <w:szCs w:val="28"/>
              </w:rPr>
              <w:t>公章或合同章</w:t>
            </w:r>
            <w:r>
              <w:rPr>
                <w:rFonts w:ascii="Times New Roman"/>
                <w:sz w:val="22"/>
                <w:szCs w:val="28"/>
              </w:rPr>
              <w:t>）</w:t>
            </w:r>
          </w:p>
          <w:p w14:paraId="79231940">
            <w:pPr>
              <w:pStyle w:val="10"/>
              <w:rPr>
                <w:rFonts w:ascii="Times New Roman"/>
                <w:b/>
                <w:bCs/>
                <w:sz w:val="22"/>
                <w:szCs w:val="28"/>
              </w:rPr>
            </w:pPr>
          </w:p>
          <w:p w14:paraId="528C92AD">
            <w:pPr>
              <w:pStyle w:val="10"/>
              <w:rPr>
                <w:rFonts w:ascii="Times New Roman"/>
                <w:b/>
                <w:bCs/>
                <w:sz w:val="22"/>
                <w:szCs w:val="28"/>
              </w:rPr>
            </w:pPr>
            <w:r>
              <w:rPr>
                <w:rFonts w:ascii="Times New Roman"/>
                <w:sz w:val="22"/>
                <w:szCs w:val="28"/>
              </w:rPr>
              <w:t>法定代表人或授权委托人（签字/</w:t>
            </w:r>
            <w:r>
              <w:rPr>
                <w:rFonts w:hint="eastAsia" w:ascii="Times New Roman"/>
                <w:sz w:val="22"/>
                <w:szCs w:val="28"/>
              </w:rPr>
              <w:t>签</w:t>
            </w:r>
            <w:r>
              <w:rPr>
                <w:rFonts w:ascii="Times New Roman"/>
                <w:sz w:val="22"/>
                <w:szCs w:val="28"/>
              </w:rPr>
              <w:t>章）：</w:t>
            </w:r>
          </w:p>
          <w:p w14:paraId="75E3DC5F">
            <w:pPr>
              <w:pStyle w:val="10"/>
              <w:rPr>
                <w:rFonts w:ascii="Times New Roman"/>
                <w:b/>
                <w:bCs/>
                <w:sz w:val="22"/>
                <w:szCs w:val="28"/>
              </w:rPr>
            </w:pPr>
          </w:p>
          <w:p w14:paraId="418A2D6F">
            <w:pPr>
              <w:pStyle w:val="10"/>
              <w:rPr>
                <w:rFonts w:ascii="Times New Roman"/>
                <w:b/>
                <w:bCs/>
                <w:sz w:val="22"/>
                <w:szCs w:val="28"/>
              </w:rPr>
            </w:pPr>
          </w:p>
          <w:p w14:paraId="6CFDDE27">
            <w:pPr>
              <w:pStyle w:val="10"/>
              <w:ind w:firstLine="660" w:firstLineChars="300"/>
              <w:rPr>
                <w:rFonts w:ascii="Times New Roman"/>
                <w:b/>
                <w:bCs/>
                <w:sz w:val="22"/>
                <w:szCs w:val="28"/>
              </w:rPr>
            </w:pPr>
            <w:r>
              <w:rPr>
                <w:rFonts w:ascii="Times New Roman"/>
                <w:sz w:val="22"/>
                <w:szCs w:val="28"/>
              </w:rPr>
              <w:t>年</w:t>
            </w:r>
            <w:r>
              <w:rPr>
                <w:rFonts w:hint="eastAsia" w:ascii="Times New Roman"/>
                <w:sz w:val="22"/>
                <w:szCs w:val="28"/>
              </w:rPr>
              <w:t xml:space="preserve">     </w:t>
            </w:r>
            <w:r>
              <w:rPr>
                <w:rFonts w:ascii="Times New Roman"/>
                <w:sz w:val="22"/>
                <w:szCs w:val="28"/>
              </w:rPr>
              <w:t>月</w:t>
            </w:r>
            <w:r>
              <w:rPr>
                <w:rFonts w:hint="eastAsia" w:ascii="Times New Roman"/>
                <w:sz w:val="22"/>
                <w:szCs w:val="28"/>
              </w:rPr>
              <w:t xml:space="preserve">     </w:t>
            </w:r>
            <w:r>
              <w:rPr>
                <w:rFonts w:ascii="Times New Roman"/>
                <w:sz w:val="22"/>
                <w:szCs w:val="28"/>
              </w:rPr>
              <w:t>日</w:t>
            </w:r>
          </w:p>
        </w:tc>
      </w:tr>
    </w:tbl>
    <w:p w14:paraId="5CD88FE1">
      <w:pPr>
        <w:pStyle w:val="20"/>
        <w:spacing w:line="500" w:lineRule="exact"/>
        <w:ind w:firstLine="420"/>
        <w:jc w:val="center"/>
        <w:rPr>
          <w:rFonts w:ascii="Times New Roman Regular" w:hAnsi="Times New Roman Regular" w:cs="Times New Roman Regular"/>
          <w:sz w:val="24"/>
          <w:szCs w:val="28"/>
        </w:rPr>
      </w:pPr>
      <w:r>
        <w:rPr>
          <w:rFonts w:ascii="Times New Roman Regular" w:hAnsi="Times New Roman Regular" w:cs="Times New Roman Regular"/>
          <w:sz w:val="24"/>
          <w:szCs w:val="28"/>
        </w:rPr>
        <w:t>（以下为《</w:t>
      </w:r>
      <w:r>
        <w:rPr>
          <w:rFonts w:hint="eastAsia" w:ascii="Times New Roman Regular" w:hAnsi="Times New Roman Regular" w:cs="Times New Roman Regular"/>
          <w:sz w:val="24"/>
          <w:szCs w:val="28"/>
        </w:rPr>
        <w:t>原料运输服务采购合同</w:t>
      </w:r>
      <w:r>
        <w:rPr>
          <w:rFonts w:ascii="Times New Roman Regular" w:hAnsi="Times New Roman Regular" w:cs="Times New Roman Regular"/>
          <w:sz w:val="24"/>
          <w:szCs w:val="28"/>
        </w:rPr>
        <w:t>》签署页，无正文）</w:t>
      </w:r>
    </w:p>
    <w:p w14:paraId="7B148D7E">
      <w:pPr>
        <w:pStyle w:val="20"/>
        <w:spacing w:line="500" w:lineRule="exact"/>
        <w:ind w:firstLine="420"/>
        <w:jc w:val="center"/>
        <w:rPr>
          <w:rFonts w:ascii="Times New Roman Regular" w:hAnsi="Times New Roman Regular" w:cs="Times New Roman Regular"/>
        </w:rPr>
      </w:pPr>
    </w:p>
    <w:p w14:paraId="5E85040C">
      <w:pPr>
        <w:pStyle w:val="81"/>
        <w:spacing w:after="78"/>
        <w:ind w:left="880" w:firstLine="0" w:firstLineChars="0"/>
        <w:rPr>
          <w:rFonts w:ascii="Times New Roman" w:hAnsi="Times New Roman"/>
          <w:sz w:val="20"/>
          <w:szCs w:val="22"/>
        </w:rPr>
      </w:pPr>
    </w:p>
    <w:p w14:paraId="2FF92224">
      <w:pPr>
        <w:pStyle w:val="81"/>
        <w:spacing w:after="78"/>
        <w:ind w:firstLine="480"/>
        <w:rPr>
          <w:rFonts w:ascii="Times New Roman" w:hAnsi="Times New Roman"/>
        </w:rPr>
      </w:pPr>
      <w:r>
        <w:rPr>
          <w:rFonts w:ascii="Times New Roman" w:hAnsi="Times New Roman"/>
        </w:rPr>
        <w:br w:type="page"/>
      </w:r>
    </w:p>
    <w:p w14:paraId="039F9A7F">
      <w:pPr>
        <w:pStyle w:val="81"/>
        <w:spacing w:after="78"/>
        <w:ind w:firstLine="480"/>
        <w:rPr>
          <w:rFonts w:ascii="Times New Roman" w:hAnsi="Times New Roman"/>
        </w:rPr>
      </w:pPr>
    </w:p>
    <w:p w14:paraId="1CF69E54">
      <w:pPr>
        <w:pStyle w:val="7"/>
        <w:spacing w:after="78" w:line="377" w:lineRule="auto"/>
        <w:ind w:firstLine="562" w:firstLineChars="200"/>
        <w:rPr>
          <w:rStyle w:val="83"/>
          <w:rFonts w:ascii="Times New Roman" w:hAnsi="Times New Roman"/>
          <w:b/>
          <w:bCs/>
          <w:sz w:val="28"/>
          <w:szCs w:val="28"/>
        </w:rPr>
      </w:pPr>
      <w:bookmarkStart w:id="7" w:name="_Toc4609"/>
      <w:bookmarkStart w:id="8" w:name="_Hlk111222939"/>
      <w:r>
        <w:rPr>
          <w:rStyle w:val="83"/>
          <w:rFonts w:ascii="Times New Roman" w:hAnsi="Times New Roman"/>
          <w:b/>
          <w:bCs/>
          <w:sz w:val="28"/>
          <w:szCs w:val="28"/>
        </w:rPr>
        <w:t>附件1：供应商廉洁协议书</w:t>
      </w:r>
      <w:bookmarkEnd w:id="7"/>
    </w:p>
    <w:p w14:paraId="3C24CC17">
      <w:pPr>
        <w:spacing w:after="78"/>
        <w:jc w:val="center"/>
        <w:rPr>
          <w:rFonts w:ascii="Times New Roman"/>
          <w:b/>
          <w:sz w:val="36"/>
          <w:szCs w:val="36"/>
        </w:rPr>
      </w:pPr>
    </w:p>
    <w:p w14:paraId="6AB66472">
      <w:pPr>
        <w:spacing w:after="78"/>
        <w:jc w:val="center"/>
        <w:rPr>
          <w:rFonts w:ascii="Times New Roman"/>
          <w:b/>
          <w:sz w:val="36"/>
          <w:szCs w:val="36"/>
        </w:rPr>
      </w:pPr>
      <w:r>
        <w:rPr>
          <w:rFonts w:ascii="Times New Roman"/>
          <w:b/>
          <w:sz w:val="36"/>
          <w:szCs w:val="36"/>
        </w:rPr>
        <w:t>供应商廉</w:t>
      </w:r>
      <w:r>
        <w:rPr>
          <w:rFonts w:ascii="Times New Roman"/>
          <w:b/>
          <w:sz w:val="36"/>
          <w:szCs w:val="36"/>
          <w:lang w:eastAsia="zh-Hans"/>
        </w:rPr>
        <w:t>洁</w:t>
      </w:r>
      <w:r>
        <w:rPr>
          <w:rFonts w:ascii="Times New Roman"/>
          <w:b/>
          <w:sz w:val="36"/>
          <w:szCs w:val="36"/>
        </w:rPr>
        <w:t>协议书</w:t>
      </w:r>
    </w:p>
    <w:p w14:paraId="72385E4D">
      <w:pPr>
        <w:spacing w:after="78"/>
        <w:ind w:firstLine="480" w:firstLineChars="200"/>
        <w:rPr>
          <w:rFonts w:ascii="Times New Roman"/>
          <w:sz w:val="24"/>
        </w:rPr>
      </w:pPr>
      <w:r>
        <w:rPr>
          <w:rFonts w:ascii="Times New Roman"/>
          <w:sz w:val="24"/>
        </w:rPr>
        <w:t>为倡导防腐倡廉，诚实守信的经营作风，更好的维护甲乙双方的合作关系，强化对经营活动的法律约束，规范相关业务人员的廉洁行为。特作如下规定：</w:t>
      </w:r>
    </w:p>
    <w:p w14:paraId="77869798">
      <w:pPr>
        <w:numPr>
          <w:ilvl w:val="0"/>
          <w:numId w:val="9"/>
        </w:numPr>
        <w:tabs>
          <w:tab w:val="left" w:pos="425"/>
        </w:tabs>
        <w:spacing w:after="78" w:afterLines="0" w:line="360" w:lineRule="auto"/>
        <w:ind w:left="0" w:firstLine="482" w:firstLineChars="200"/>
        <w:jc w:val="left"/>
        <w:rPr>
          <w:rFonts w:ascii="Times New Roman"/>
          <w:b/>
          <w:bCs/>
          <w:sz w:val="24"/>
        </w:rPr>
      </w:pPr>
      <w:r>
        <w:rPr>
          <w:rFonts w:ascii="Times New Roman"/>
          <w:b/>
          <w:bCs/>
          <w:sz w:val="24"/>
        </w:rPr>
        <w:t>严禁甲方人员有以下行为：</w:t>
      </w:r>
    </w:p>
    <w:p w14:paraId="0172AA84">
      <w:pPr>
        <w:spacing w:after="78"/>
        <w:ind w:left="420" w:leftChars="200"/>
        <w:jc w:val="left"/>
        <w:rPr>
          <w:rFonts w:ascii="Times New Roman"/>
          <w:sz w:val="24"/>
        </w:rPr>
      </w:pPr>
      <w:r>
        <w:rPr>
          <w:rFonts w:ascii="Times New Roman"/>
          <w:sz w:val="24"/>
        </w:rPr>
        <w:t>1.利用职务便利在经营活动中谋取个人私利，损害甲方利益；</w:t>
      </w:r>
    </w:p>
    <w:p w14:paraId="27044D04">
      <w:pPr>
        <w:spacing w:after="78"/>
        <w:ind w:left="420" w:leftChars="200"/>
        <w:jc w:val="left"/>
        <w:rPr>
          <w:rFonts w:ascii="Times New Roman"/>
          <w:sz w:val="24"/>
        </w:rPr>
      </w:pPr>
      <w:r>
        <w:rPr>
          <w:rFonts w:ascii="Times New Roman"/>
          <w:sz w:val="24"/>
        </w:rPr>
        <w:t>2.在经济活动中索取、收受财物。</w:t>
      </w:r>
    </w:p>
    <w:p w14:paraId="6B0B5BBB">
      <w:pPr>
        <w:numPr>
          <w:ilvl w:val="0"/>
          <w:numId w:val="9"/>
        </w:numPr>
        <w:tabs>
          <w:tab w:val="left" w:pos="425"/>
        </w:tabs>
        <w:spacing w:after="78" w:afterLines="0" w:line="360" w:lineRule="auto"/>
        <w:ind w:left="0" w:firstLine="482" w:firstLineChars="200"/>
        <w:jc w:val="left"/>
        <w:rPr>
          <w:rFonts w:ascii="Times New Roman"/>
          <w:b/>
          <w:bCs/>
          <w:sz w:val="24"/>
        </w:rPr>
      </w:pPr>
      <w:r>
        <w:rPr>
          <w:rFonts w:ascii="Times New Roman"/>
          <w:b/>
          <w:bCs/>
          <w:sz w:val="24"/>
        </w:rPr>
        <w:t>乙方不可以有以下行为：</w:t>
      </w:r>
    </w:p>
    <w:p w14:paraId="2DCB1300">
      <w:pPr>
        <w:spacing w:after="78"/>
        <w:ind w:left="420" w:leftChars="200"/>
        <w:jc w:val="left"/>
        <w:rPr>
          <w:rFonts w:ascii="Times New Roman"/>
          <w:sz w:val="24"/>
        </w:rPr>
      </w:pPr>
      <w:r>
        <w:rPr>
          <w:rFonts w:ascii="Times New Roman"/>
          <w:sz w:val="24"/>
        </w:rPr>
        <w:t>1.向甲方人员行贿或变相行贿；</w:t>
      </w:r>
    </w:p>
    <w:p w14:paraId="62A4C52F">
      <w:pPr>
        <w:spacing w:after="78"/>
        <w:ind w:left="420" w:leftChars="200"/>
        <w:jc w:val="left"/>
        <w:rPr>
          <w:rFonts w:ascii="Times New Roman"/>
          <w:sz w:val="24"/>
        </w:rPr>
      </w:pPr>
      <w:r>
        <w:rPr>
          <w:rFonts w:ascii="Times New Roman"/>
          <w:sz w:val="24"/>
        </w:rPr>
        <w:t>2.向甲方人员赠送现金、购物卡、贵重礼品等</w:t>
      </w:r>
      <w:r>
        <w:rPr>
          <w:rFonts w:ascii="Times New Roman"/>
          <w:sz w:val="24"/>
          <w:lang w:eastAsia="zh-Hans"/>
        </w:rPr>
        <w:t>。</w:t>
      </w:r>
    </w:p>
    <w:p w14:paraId="662D8246">
      <w:pPr>
        <w:spacing w:after="78"/>
        <w:ind w:firstLine="480" w:firstLineChars="200"/>
        <w:rPr>
          <w:rFonts w:ascii="Times New Roman"/>
          <w:sz w:val="24"/>
        </w:rPr>
      </w:pPr>
      <w:r>
        <w:rPr>
          <w:rFonts w:ascii="Times New Roman"/>
          <w:sz w:val="24"/>
        </w:rPr>
        <w:t>以上规定的执行希望得到甲乙双方的支持和配合，若甲方人员有违反上述规定的行为，乙方须告知甲方，甲方将严肃处理，绝不姑息。</w:t>
      </w:r>
    </w:p>
    <w:p w14:paraId="7AEBAE56">
      <w:pPr>
        <w:spacing w:after="78"/>
        <w:ind w:firstLine="480" w:firstLineChars="200"/>
        <w:rPr>
          <w:rFonts w:ascii="Times New Roman"/>
          <w:sz w:val="24"/>
        </w:rPr>
      </w:pPr>
      <w:r>
        <w:rPr>
          <w:rFonts w:ascii="Times New Roman"/>
          <w:sz w:val="24"/>
        </w:rPr>
        <w:t>如乙方人员有违反上述规定的行为，甲方有权终止与乙方的合作，并</w:t>
      </w:r>
      <w:r>
        <w:rPr>
          <w:rFonts w:ascii="Times New Roman"/>
          <w:sz w:val="24"/>
          <w:lang w:eastAsia="zh-Hans"/>
        </w:rPr>
        <w:t>要求乙方按照已发生</w:t>
      </w:r>
      <w:r>
        <w:rPr>
          <w:rFonts w:ascii="Times New Roman"/>
          <w:sz w:val="24"/>
        </w:rPr>
        <w:t>合同金额的20%</w:t>
      </w:r>
      <w:r>
        <w:rPr>
          <w:rFonts w:ascii="Times New Roman"/>
          <w:sz w:val="24"/>
          <w:lang w:eastAsia="zh-Hans"/>
        </w:rPr>
        <w:t>支付违约金</w:t>
      </w:r>
      <w:r>
        <w:rPr>
          <w:rFonts w:ascii="Times New Roman"/>
          <w:sz w:val="24"/>
        </w:rPr>
        <w:t>，由此造成的后果，包括甲方的损失将由乙方承担，必要时甲方将追究乙方的</w:t>
      </w:r>
      <w:r>
        <w:rPr>
          <w:rFonts w:ascii="Times New Roman"/>
          <w:sz w:val="24"/>
          <w:lang w:eastAsia="zh-Hans"/>
        </w:rPr>
        <w:t>其他</w:t>
      </w:r>
      <w:r>
        <w:rPr>
          <w:rFonts w:ascii="Times New Roman"/>
          <w:sz w:val="24"/>
        </w:rPr>
        <w:t>法律责任。</w:t>
      </w:r>
    </w:p>
    <w:p w14:paraId="3E8C238F">
      <w:pPr>
        <w:spacing w:after="78"/>
        <w:ind w:firstLine="480" w:firstLineChars="200"/>
        <w:rPr>
          <w:rFonts w:ascii="Times New Roman"/>
          <w:sz w:val="24"/>
        </w:rPr>
      </w:pPr>
      <w:r>
        <w:rPr>
          <w:rFonts w:ascii="Times New Roman"/>
          <w:sz w:val="24"/>
        </w:rPr>
        <w:t>为了互惠互利的长期发展关系，敬请互相配合。</w:t>
      </w:r>
    </w:p>
    <w:p w14:paraId="213D0AC7">
      <w:pPr>
        <w:spacing w:after="78"/>
        <w:ind w:left="561" w:leftChars="267" w:firstLine="480" w:firstLineChars="200"/>
        <w:rPr>
          <w:rFonts w:ascii="Times New Roman"/>
          <w:sz w:val="24"/>
        </w:rPr>
      </w:pPr>
    </w:p>
    <w:p w14:paraId="3DD3485D">
      <w:pPr>
        <w:spacing w:after="78"/>
        <w:ind w:left="561" w:leftChars="267" w:firstLine="480" w:firstLineChars="200"/>
        <w:rPr>
          <w:rFonts w:ascii="Times New Roman"/>
          <w:sz w:val="24"/>
        </w:rPr>
      </w:pPr>
    </w:p>
    <w:p w14:paraId="6D8BE9FB">
      <w:pPr>
        <w:spacing w:after="78"/>
        <w:rPr>
          <w:rFonts w:ascii="Times New Roman"/>
          <w:sz w:val="24"/>
        </w:rPr>
      </w:pPr>
      <w:r>
        <w:rPr>
          <w:rFonts w:ascii="Times New Roman"/>
          <w:sz w:val="24"/>
        </w:rPr>
        <w:t>甲方：</w:t>
      </w:r>
      <w:r>
        <w:rPr>
          <w:rFonts w:hint="eastAsia" w:ascii="Times New Roman"/>
          <w:sz w:val="24"/>
          <w:lang w:eastAsia="zh-CN"/>
        </w:rPr>
        <w:t>深圳市深水环境科技有限公司</w:t>
      </w:r>
      <w:r>
        <w:rPr>
          <w:rFonts w:ascii="Times New Roman"/>
          <w:sz w:val="24"/>
        </w:rPr>
        <w:t xml:space="preserve">        乙方：</w:t>
      </w:r>
    </w:p>
    <w:p w14:paraId="2B9C25FD">
      <w:pPr>
        <w:pStyle w:val="2"/>
        <w:spacing w:after="78" w:line="360" w:lineRule="auto"/>
        <w:ind w:firstLine="480"/>
        <w:rPr>
          <w:rStyle w:val="59"/>
          <w:rFonts w:ascii="Times New Roman"/>
          <w:sz w:val="52"/>
        </w:rPr>
      </w:pPr>
      <w:r>
        <w:rPr>
          <w:sz w:val="24"/>
        </w:rPr>
        <w:t>年    月    日                           年     月   日</w:t>
      </w:r>
      <w:bookmarkEnd w:id="8"/>
    </w:p>
    <w:p w14:paraId="383BB2AA">
      <w:pPr>
        <w:spacing w:after="78"/>
        <w:rPr>
          <w:rFonts w:hint="eastAsia" w:hAnsi="宋体"/>
          <w:szCs w:val="21"/>
        </w:rPr>
      </w:pPr>
    </w:p>
    <w:p w14:paraId="6541F67A">
      <w:pPr>
        <w:pStyle w:val="2"/>
        <w:spacing w:after="78"/>
        <w:rPr>
          <w:rFonts w:hint="eastAsia" w:ascii="宋体" w:hAnsi="宋体" w:cs="宋体"/>
          <w:szCs w:val="21"/>
        </w:rPr>
      </w:pPr>
      <w:r>
        <w:rPr>
          <w:rFonts w:hint="eastAsia" w:ascii="宋体" w:hAnsi="宋体" w:cs="宋体"/>
          <w:szCs w:val="21"/>
        </w:rPr>
        <w:br w:type="page"/>
      </w:r>
    </w:p>
    <w:p w14:paraId="2E99948B">
      <w:pPr>
        <w:pStyle w:val="7"/>
        <w:spacing w:after="78" w:line="377" w:lineRule="auto"/>
        <w:ind w:firstLine="562" w:firstLineChars="200"/>
        <w:rPr>
          <w:rStyle w:val="83"/>
          <w:rFonts w:ascii="Times New Roman" w:hAnsi="Times New Roman"/>
          <w:b/>
          <w:bCs/>
          <w:sz w:val="28"/>
          <w:szCs w:val="28"/>
        </w:rPr>
      </w:pPr>
      <w:bookmarkStart w:id="9" w:name="_Toc14920"/>
      <w:r>
        <w:rPr>
          <w:rStyle w:val="83"/>
          <w:rFonts w:hint="eastAsia" w:ascii="Times New Roman" w:hAnsi="Times New Roman"/>
          <w:b/>
          <w:bCs/>
          <w:sz w:val="28"/>
          <w:szCs w:val="28"/>
        </w:rPr>
        <w:t>附件2：安全</w:t>
      </w:r>
      <w:r>
        <w:rPr>
          <w:rStyle w:val="83"/>
          <w:rFonts w:hint="eastAsia" w:ascii="Times New Roman" w:hAnsi="Times New Roman"/>
          <w:b/>
          <w:bCs/>
          <w:sz w:val="28"/>
          <w:szCs w:val="28"/>
          <w:lang w:val="en-US"/>
        </w:rPr>
        <w:t>生产协议书</w:t>
      </w:r>
      <w:bookmarkEnd w:id="9"/>
    </w:p>
    <w:p w14:paraId="09CC99FD">
      <w:pPr>
        <w:keepNext w:val="0"/>
        <w:keepLines w:val="0"/>
        <w:pageBreakBefore w:val="0"/>
        <w:widowControl/>
        <w:kinsoku/>
        <w:wordWrap/>
        <w:overflowPunct/>
        <w:topLinePunct w:val="0"/>
        <w:autoSpaceDE/>
        <w:autoSpaceDN/>
        <w:bidi w:val="0"/>
        <w:adjustRightInd/>
        <w:snapToGrid/>
        <w:spacing w:after="240" w:afterLines="0" w:line="360" w:lineRule="auto"/>
        <w:jc w:val="center"/>
        <w:textAlignment w:val="auto"/>
        <w:rPr>
          <w:rFonts w:hint="eastAsia" w:ascii="黑体" w:hAnsi="黑体" w:eastAsia="黑体" w:cs="黑体"/>
          <w:b/>
          <w:bCs/>
          <w:sz w:val="32"/>
          <w:szCs w:val="32"/>
        </w:rPr>
      </w:pPr>
      <w:r>
        <w:rPr>
          <w:rFonts w:hint="eastAsia" w:ascii="黑体" w:hAnsi="黑体" w:eastAsia="黑体" w:cs="黑体"/>
          <w:b/>
          <w:bCs/>
          <w:sz w:val="32"/>
          <w:szCs w:val="32"/>
        </w:rPr>
        <w:t>安全生产协议书</w:t>
      </w:r>
    </w:p>
    <w:p w14:paraId="43243C5C">
      <w:pPr>
        <w:keepNext w:val="0"/>
        <w:keepLines w:val="0"/>
        <w:pageBreakBefore w:val="0"/>
        <w:kinsoku/>
        <w:wordWrap/>
        <w:overflowPunct/>
        <w:topLinePunct w:val="0"/>
        <w:autoSpaceDE/>
        <w:autoSpaceDN/>
        <w:bidi w:val="0"/>
        <w:spacing w:afterLines="-2147483648" w:line="360" w:lineRule="auto"/>
        <w:ind w:firstLine="480" w:firstLineChars="200"/>
        <w:textAlignment w:val="auto"/>
        <w:rPr>
          <w:rFonts w:hint="eastAsia" w:ascii="宋体" w:hAnsi="宋体" w:eastAsia="宋体" w:cs="宋体"/>
          <w:bCs w:val="0"/>
          <w:kern w:val="0"/>
          <w:sz w:val="24"/>
          <w:szCs w:val="24"/>
          <w:u w:val="none"/>
          <w:lang w:eastAsia="zh-Hans"/>
        </w:rPr>
      </w:pPr>
      <w:r>
        <w:rPr>
          <w:rFonts w:hint="eastAsia" w:ascii="宋体" w:hAnsi="宋体" w:eastAsia="宋体" w:cs="宋体"/>
          <w:bCs w:val="0"/>
          <w:kern w:val="0"/>
          <w:sz w:val="24"/>
          <w:szCs w:val="24"/>
          <w:lang w:eastAsia="zh-Hans"/>
        </w:rPr>
        <w:t>甲方：</w:t>
      </w:r>
      <w:r>
        <w:rPr>
          <w:rFonts w:hint="eastAsia" w:ascii="宋体" w:hAnsi="宋体" w:eastAsia="宋体" w:cs="宋体"/>
          <w:bCs w:val="0"/>
          <w:kern w:val="0"/>
          <w:sz w:val="24"/>
          <w:szCs w:val="24"/>
          <w:u w:val="none"/>
          <w:lang w:eastAsia="zh-Hans"/>
        </w:rPr>
        <w:t>深圳市深水水务咨询有限公司</w:t>
      </w:r>
    </w:p>
    <w:p w14:paraId="1D922ABC">
      <w:pPr>
        <w:keepNext w:val="0"/>
        <w:keepLines w:val="0"/>
        <w:pageBreakBefore w:val="0"/>
        <w:kinsoku/>
        <w:wordWrap/>
        <w:overflowPunct/>
        <w:topLinePunct w:val="0"/>
        <w:autoSpaceDE/>
        <w:autoSpaceDN/>
        <w:bidi w:val="0"/>
        <w:spacing w:afterLines="-2147483648" w:line="360" w:lineRule="auto"/>
        <w:ind w:firstLine="480" w:firstLineChars="200"/>
        <w:textAlignment w:val="auto"/>
        <w:rPr>
          <w:rFonts w:hint="eastAsia" w:ascii="宋体" w:hAnsi="宋体" w:eastAsia="宋体" w:cs="宋体"/>
          <w:bCs w:val="0"/>
          <w:kern w:val="0"/>
          <w:sz w:val="24"/>
          <w:szCs w:val="24"/>
          <w:u w:val="none"/>
          <w:lang w:eastAsia="zh-Hans"/>
        </w:rPr>
      </w:pPr>
      <w:r>
        <w:rPr>
          <w:rFonts w:hint="eastAsia" w:ascii="宋体" w:hAnsi="宋体" w:eastAsia="宋体" w:cs="宋体"/>
          <w:bCs w:val="0"/>
          <w:kern w:val="0"/>
          <w:sz w:val="24"/>
          <w:szCs w:val="24"/>
          <w:lang w:eastAsia="zh-Hans"/>
        </w:rPr>
        <w:t>乙方：</w:t>
      </w:r>
    </w:p>
    <w:p w14:paraId="5ACBF111">
      <w:pPr>
        <w:keepNext w:val="0"/>
        <w:keepLines w:val="0"/>
        <w:pageBreakBefore w:val="0"/>
        <w:kinsoku/>
        <w:wordWrap/>
        <w:overflowPunct/>
        <w:topLinePunct w:val="0"/>
        <w:autoSpaceDE/>
        <w:autoSpaceDN/>
        <w:bidi w:val="0"/>
        <w:adjustRightInd/>
        <w:snapToGrid/>
        <w:spacing w:afterLines="-2147483648" w:line="360" w:lineRule="auto"/>
        <w:ind w:firstLine="480" w:firstLineChars="200"/>
        <w:textAlignment w:val="auto"/>
        <w:rPr>
          <w:rFonts w:hint="eastAsia" w:ascii="宋体" w:hAnsi="宋体" w:eastAsia="宋体" w:cs="宋体"/>
          <w:bCs w:val="0"/>
          <w:kern w:val="0"/>
          <w:sz w:val="24"/>
          <w:lang w:eastAsia="zh-Hans"/>
        </w:rPr>
      </w:pPr>
      <w:r>
        <w:rPr>
          <w:rFonts w:hint="eastAsia" w:ascii="宋体" w:hAnsi="宋体" w:eastAsia="宋体" w:cs="宋体"/>
          <w:bCs w:val="0"/>
          <w:kern w:val="0"/>
          <w:sz w:val="24"/>
          <w:lang w:eastAsia="zh-Hans"/>
        </w:rPr>
        <w:t>为认真贯彻执行国家有关安全生产、环境保护的法律、法规、条例，明确相关方安全管理职责与权利，有效对相关方的安全管理措施和人员行为进行督促和统一协调管理，预防各类事故的发生，确保安全生产，经双方协商，同意在签订《</w:t>
      </w:r>
      <w:r>
        <w:rPr>
          <w:rFonts w:hint="eastAsia" w:ascii="宋体" w:hAnsi="宋体" w:eastAsia="宋体" w:cs="宋体"/>
          <w:bCs w:val="0"/>
          <w:kern w:val="0"/>
          <w:sz w:val="24"/>
          <w:u w:val="single"/>
          <w:lang w:eastAsia="zh-Hans"/>
        </w:rPr>
        <w:t xml:space="preserve">          </w:t>
      </w:r>
      <w:r>
        <w:rPr>
          <w:rFonts w:hint="eastAsia" w:ascii="宋体" w:hAnsi="宋体" w:eastAsia="宋体" w:cs="宋体"/>
          <w:bCs w:val="0"/>
          <w:kern w:val="0"/>
          <w:sz w:val="24"/>
          <w:lang w:eastAsia="zh-Hans"/>
        </w:rPr>
        <w:t>工程施工合同》（以下称主合同）的同时，签订本协议，并自觉遵守。</w:t>
      </w:r>
    </w:p>
    <w:p w14:paraId="38C58EB0">
      <w:pPr>
        <w:keepNext w:val="0"/>
        <w:keepLines w:val="0"/>
        <w:pageBreakBefore w:val="0"/>
        <w:widowControl/>
        <w:kinsoku/>
        <w:wordWrap/>
        <w:overflowPunct/>
        <w:topLinePunct w:val="0"/>
        <w:autoSpaceDE/>
        <w:autoSpaceDN/>
        <w:bidi w:val="0"/>
        <w:adjustRightInd w:val="0"/>
        <w:snapToGrid/>
        <w:spacing w:before="240" w:afterLines="-2147483648" w:line="360" w:lineRule="auto"/>
        <w:ind w:firstLine="640" w:firstLineChars="200"/>
        <w:jc w:val="left"/>
        <w:textAlignment w:val="auto"/>
        <w:outlineLvl w:val="0"/>
        <w:rPr>
          <w:rFonts w:hint="default" w:ascii="Times New Roman Regular" w:hAnsi="Times New Roman Regular" w:eastAsia="黑体" w:cs="Times New Roman Regular"/>
          <w:bCs w:val="0"/>
          <w:kern w:val="0"/>
          <w:sz w:val="32"/>
          <w:szCs w:val="32"/>
          <w:lang w:eastAsia="zh-Hans"/>
        </w:rPr>
      </w:pPr>
      <w:r>
        <w:rPr>
          <w:rFonts w:hint="default" w:ascii="Times New Roman Regular" w:hAnsi="Times New Roman Regular" w:eastAsia="黑体" w:cs="Times New Roman Regular"/>
          <w:bCs w:val="0"/>
          <w:kern w:val="0"/>
          <w:sz w:val="32"/>
          <w:szCs w:val="32"/>
          <w:lang w:eastAsia="zh-Hans"/>
        </w:rPr>
        <w:t>一、双方应当遵循的基本原则</w:t>
      </w:r>
    </w:p>
    <w:p w14:paraId="5DA01F08">
      <w:pPr>
        <w:keepNext w:val="0"/>
        <w:keepLines w:val="0"/>
        <w:pageBreakBefore w:val="0"/>
        <w:widowControl/>
        <w:kinsoku/>
        <w:wordWrap/>
        <w:overflowPunct/>
        <w:topLinePunct w:val="0"/>
        <w:autoSpaceDE/>
        <w:autoSpaceDN/>
        <w:bidi w:val="0"/>
        <w:adjustRightInd/>
        <w:snapToGrid/>
        <w:spacing w:afterLines="-2147483648" w:line="360" w:lineRule="auto"/>
        <w:ind w:firstLine="480" w:firstLineChars="200"/>
        <w:jc w:val="both"/>
        <w:textAlignment w:val="auto"/>
        <w:rPr>
          <w:rFonts w:hint="eastAsia" w:ascii="宋体" w:hAnsi="宋体" w:eastAsia="宋体" w:cs="宋体"/>
          <w:bCs w:val="0"/>
          <w:kern w:val="0"/>
          <w:sz w:val="24"/>
        </w:rPr>
      </w:pPr>
      <w:r>
        <w:rPr>
          <w:rFonts w:hint="eastAsia" w:ascii="宋体" w:hAnsi="宋体" w:eastAsia="宋体" w:cs="宋体"/>
          <w:bCs w:val="0"/>
          <w:kern w:val="0"/>
          <w:sz w:val="24"/>
          <w:lang w:val="en-US" w:eastAsia="zh-CN"/>
        </w:rPr>
        <w:t>1.1</w:t>
      </w:r>
      <w:r>
        <w:rPr>
          <w:rFonts w:hint="eastAsia" w:ascii="宋体" w:hAnsi="宋体" w:eastAsia="宋体" w:cs="宋体"/>
          <w:bCs w:val="0"/>
          <w:kern w:val="0"/>
          <w:sz w:val="24"/>
        </w:rPr>
        <w:t>双方安全生产监督管理人员应当坚持原则 ，忠于职守，严格按本协议的约定履行各自的权利、义务。</w:t>
      </w:r>
    </w:p>
    <w:p w14:paraId="3E99AAA8">
      <w:pPr>
        <w:keepNext w:val="0"/>
        <w:keepLines w:val="0"/>
        <w:pageBreakBefore w:val="0"/>
        <w:widowControl/>
        <w:kinsoku/>
        <w:wordWrap/>
        <w:overflowPunct/>
        <w:topLinePunct w:val="0"/>
        <w:autoSpaceDE/>
        <w:autoSpaceDN/>
        <w:bidi w:val="0"/>
        <w:adjustRightInd/>
        <w:snapToGrid/>
        <w:spacing w:afterLines="-2147483648" w:line="360" w:lineRule="auto"/>
        <w:ind w:firstLine="480" w:firstLineChars="200"/>
        <w:jc w:val="both"/>
        <w:textAlignment w:val="auto"/>
        <w:rPr>
          <w:rFonts w:hint="eastAsia" w:ascii="宋体" w:hAnsi="宋体" w:eastAsia="宋体" w:cs="宋体"/>
          <w:bCs w:val="0"/>
          <w:kern w:val="0"/>
          <w:sz w:val="24"/>
        </w:rPr>
      </w:pPr>
      <w:r>
        <w:rPr>
          <w:rFonts w:hint="eastAsia" w:ascii="宋体" w:hAnsi="宋体" w:eastAsia="宋体" w:cs="宋体"/>
          <w:bCs w:val="0"/>
          <w:kern w:val="0"/>
          <w:sz w:val="24"/>
          <w:lang w:val="en-US" w:eastAsia="zh-CN"/>
        </w:rPr>
        <w:t>1.2</w:t>
      </w:r>
      <w:r>
        <w:rPr>
          <w:rFonts w:hint="eastAsia" w:ascii="宋体" w:hAnsi="宋体" w:eastAsia="宋体" w:cs="宋体"/>
          <w:bCs w:val="0"/>
          <w:kern w:val="0"/>
          <w:sz w:val="24"/>
        </w:rPr>
        <w:t>双方应相互配合，支持安检工作的检查和落实。乙方不得拒绝、阻扰甲方安全监督检查工作。</w:t>
      </w:r>
    </w:p>
    <w:p w14:paraId="3CBC157D">
      <w:pPr>
        <w:keepNext w:val="0"/>
        <w:keepLines w:val="0"/>
        <w:pageBreakBefore w:val="0"/>
        <w:widowControl/>
        <w:kinsoku/>
        <w:wordWrap/>
        <w:overflowPunct/>
        <w:topLinePunct w:val="0"/>
        <w:autoSpaceDE/>
        <w:autoSpaceDN/>
        <w:bidi w:val="0"/>
        <w:adjustRightInd/>
        <w:snapToGrid/>
        <w:spacing w:afterLines="-2147483648" w:line="360" w:lineRule="auto"/>
        <w:ind w:firstLine="480" w:firstLineChars="200"/>
        <w:jc w:val="both"/>
        <w:textAlignment w:val="auto"/>
        <w:rPr>
          <w:rFonts w:hint="eastAsia" w:ascii="宋体" w:hAnsi="宋体" w:eastAsia="宋体" w:cs="宋体"/>
          <w:bCs w:val="0"/>
          <w:kern w:val="0"/>
          <w:sz w:val="24"/>
        </w:rPr>
      </w:pPr>
      <w:r>
        <w:rPr>
          <w:rFonts w:hint="eastAsia" w:ascii="宋体" w:hAnsi="宋体" w:eastAsia="宋体" w:cs="宋体"/>
          <w:bCs w:val="0"/>
          <w:kern w:val="0"/>
          <w:sz w:val="24"/>
          <w:lang w:val="en-US" w:eastAsia="zh-CN"/>
        </w:rPr>
        <w:t>1.3</w:t>
      </w:r>
      <w:r>
        <w:rPr>
          <w:rFonts w:hint="eastAsia" w:ascii="宋体" w:hAnsi="宋体" w:eastAsia="宋体" w:cs="宋体"/>
          <w:bCs w:val="0"/>
          <w:kern w:val="0"/>
          <w:sz w:val="24"/>
        </w:rPr>
        <w:t>乙方应牢固树立“安全第一”的指导思想，建立健全各项安全管理规章指导，制订并落实各项安全防护措施。</w:t>
      </w:r>
    </w:p>
    <w:p w14:paraId="0922E4AA">
      <w:pPr>
        <w:keepNext w:val="0"/>
        <w:keepLines w:val="0"/>
        <w:pageBreakBefore w:val="0"/>
        <w:widowControl/>
        <w:kinsoku/>
        <w:wordWrap/>
        <w:overflowPunct/>
        <w:topLinePunct w:val="0"/>
        <w:autoSpaceDE/>
        <w:autoSpaceDN/>
        <w:bidi w:val="0"/>
        <w:adjustRightInd/>
        <w:snapToGrid/>
        <w:spacing w:afterLines="-2147483648" w:line="360" w:lineRule="auto"/>
        <w:ind w:firstLine="480" w:firstLineChars="200"/>
        <w:jc w:val="both"/>
        <w:textAlignment w:val="auto"/>
        <w:rPr>
          <w:rFonts w:hint="eastAsia" w:ascii="宋体" w:hAnsi="宋体" w:eastAsia="宋体" w:cs="宋体"/>
          <w:bCs w:val="0"/>
          <w:kern w:val="0"/>
          <w:sz w:val="24"/>
        </w:rPr>
      </w:pPr>
      <w:r>
        <w:rPr>
          <w:rFonts w:hint="eastAsia" w:ascii="宋体" w:hAnsi="宋体" w:eastAsia="宋体" w:cs="宋体"/>
          <w:bCs w:val="0"/>
          <w:kern w:val="0"/>
          <w:sz w:val="24"/>
          <w:lang w:val="en-US" w:eastAsia="zh-CN"/>
        </w:rPr>
        <w:t>1.4</w:t>
      </w:r>
      <w:r>
        <w:rPr>
          <w:rFonts w:hint="eastAsia" w:ascii="宋体" w:hAnsi="宋体" w:eastAsia="宋体" w:cs="宋体"/>
          <w:bCs w:val="0"/>
          <w:kern w:val="0"/>
          <w:sz w:val="24"/>
        </w:rPr>
        <w:t>双方必须严守</w:t>
      </w:r>
      <w:r>
        <w:rPr>
          <w:rFonts w:hint="eastAsia" w:ascii="宋体" w:hAnsi="宋体" w:eastAsia="宋体" w:cs="宋体"/>
          <w:bCs w:val="0"/>
          <w:kern w:val="0"/>
          <w:sz w:val="24"/>
          <w:lang w:eastAsia="zh-CN"/>
        </w:rPr>
        <w:t>商业秘密</w:t>
      </w:r>
      <w:r>
        <w:rPr>
          <w:rFonts w:hint="eastAsia" w:ascii="宋体" w:hAnsi="宋体" w:eastAsia="宋体" w:cs="宋体"/>
          <w:bCs w:val="0"/>
          <w:kern w:val="0"/>
          <w:sz w:val="24"/>
        </w:rPr>
        <w:t>。</w:t>
      </w:r>
    </w:p>
    <w:p w14:paraId="6E61ED06">
      <w:pPr>
        <w:keepNext w:val="0"/>
        <w:keepLines w:val="0"/>
        <w:pageBreakBefore w:val="0"/>
        <w:widowControl/>
        <w:kinsoku/>
        <w:wordWrap/>
        <w:overflowPunct/>
        <w:topLinePunct w:val="0"/>
        <w:autoSpaceDE/>
        <w:autoSpaceDN/>
        <w:bidi w:val="0"/>
        <w:adjustRightInd w:val="0"/>
        <w:snapToGrid/>
        <w:spacing w:before="240" w:afterLines="-2147483648" w:line="360" w:lineRule="auto"/>
        <w:ind w:firstLine="640" w:firstLineChars="200"/>
        <w:jc w:val="left"/>
        <w:textAlignment w:val="auto"/>
        <w:outlineLvl w:val="0"/>
        <w:rPr>
          <w:rFonts w:hint="default" w:ascii="Times New Roman Regular" w:hAnsi="Times New Roman Regular" w:eastAsia="黑体" w:cs="Times New Roman Regular"/>
          <w:bCs w:val="0"/>
          <w:kern w:val="0"/>
          <w:sz w:val="32"/>
          <w:szCs w:val="32"/>
          <w:lang w:eastAsia="zh-Hans"/>
        </w:rPr>
      </w:pPr>
      <w:r>
        <w:rPr>
          <w:rFonts w:hint="default" w:ascii="Times New Roman Regular" w:hAnsi="Times New Roman Regular" w:eastAsia="黑体" w:cs="Times New Roman Regular"/>
          <w:bCs w:val="0"/>
          <w:kern w:val="0"/>
          <w:sz w:val="32"/>
          <w:szCs w:val="32"/>
          <w:lang w:eastAsia="zh-Hans"/>
        </w:rPr>
        <w:t>二、甲方的权利、义务</w:t>
      </w:r>
    </w:p>
    <w:p w14:paraId="2C3BD4ED">
      <w:pPr>
        <w:keepNext w:val="0"/>
        <w:keepLines w:val="0"/>
        <w:pageBreakBefore w:val="0"/>
        <w:widowControl/>
        <w:kinsoku/>
        <w:wordWrap/>
        <w:overflowPunct/>
        <w:topLinePunct w:val="0"/>
        <w:autoSpaceDE/>
        <w:autoSpaceDN/>
        <w:bidi w:val="0"/>
        <w:adjustRightInd/>
        <w:snapToGrid/>
        <w:spacing w:afterLines="-2147483648" w:line="360" w:lineRule="auto"/>
        <w:ind w:firstLine="480" w:firstLineChars="200"/>
        <w:jc w:val="both"/>
        <w:textAlignment w:val="auto"/>
        <w:rPr>
          <w:rFonts w:hint="eastAsia" w:ascii="宋体" w:hAnsi="宋体" w:eastAsia="宋体" w:cs="宋体"/>
          <w:bCs w:val="0"/>
          <w:kern w:val="0"/>
          <w:sz w:val="24"/>
        </w:rPr>
      </w:pPr>
      <w:r>
        <w:rPr>
          <w:rFonts w:hint="eastAsia" w:ascii="宋体" w:hAnsi="宋体" w:eastAsia="宋体" w:cs="宋体"/>
          <w:bCs w:val="0"/>
          <w:kern w:val="0"/>
          <w:sz w:val="24"/>
          <w:lang w:val="en-US" w:eastAsia="zh-CN"/>
        </w:rPr>
        <w:t>2.1</w:t>
      </w:r>
      <w:r>
        <w:rPr>
          <w:rFonts w:hint="eastAsia" w:ascii="宋体" w:hAnsi="宋体" w:eastAsia="宋体" w:cs="宋体"/>
          <w:bCs w:val="0"/>
          <w:kern w:val="0"/>
          <w:sz w:val="24"/>
        </w:rPr>
        <w:t>进入现场工作之前，甲方将相关安全管理规章制度告知乙方。</w:t>
      </w:r>
    </w:p>
    <w:p w14:paraId="612B68E0">
      <w:pPr>
        <w:keepNext w:val="0"/>
        <w:keepLines w:val="0"/>
        <w:pageBreakBefore w:val="0"/>
        <w:widowControl/>
        <w:kinsoku/>
        <w:wordWrap/>
        <w:overflowPunct/>
        <w:topLinePunct w:val="0"/>
        <w:autoSpaceDE/>
        <w:autoSpaceDN/>
        <w:bidi w:val="0"/>
        <w:adjustRightInd/>
        <w:snapToGrid/>
        <w:spacing w:afterLines="-2147483648" w:line="360" w:lineRule="auto"/>
        <w:ind w:firstLine="480" w:firstLineChars="200"/>
        <w:jc w:val="both"/>
        <w:textAlignment w:val="auto"/>
        <w:rPr>
          <w:rFonts w:hint="eastAsia" w:ascii="宋体" w:hAnsi="宋体" w:eastAsia="宋体" w:cs="宋体"/>
          <w:bCs w:val="0"/>
          <w:kern w:val="0"/>
          <w:sz w:val="24"/>
        </w:rPr>
      </w:pPr>
      <w:r>
        <w:rPr>
          <w:rFonts w:hint="eastAsia" w:ascii="宋体" w:hAnsi="宋体" w:eastAsia="宋体" w:cs="宋体"/>
          <w:bCs w:val="0"/>
          <w:kern w:val="0"/>
          <w:sz w:val="24"/>
          <w:lang w:val="en-US" w:eastAsia="zh-CN"/>
        </w:rPr>
        <w:t>2.2</w:t>
      </w:r>
      <w:r>
        <w:rPr>
          <w:rFonts w:hint="eastAsia" w:ascii="宋体" w:hAnsi="宋体" w:eastAsia="宋体" w:cs="宋体"/>
          <w:bCs w:val="0"/>
          <w:kern w:val="0"/>
          <w:sz w:val="24"/>
        </w:rPr>
        <w:t>甲方安全监督管理部门对乙方进行安全检查时，有权向乙方询问有关安全措施落实情况，调阅有关安全措施资料等。</w:t>
      </w:r>
    </w:p>
    <w:p w14:paraId="14D91375">
      <w:pPr>
        <w:keepNext w:val="0"/>
        <w:keepLines w:val="0"/>
        <w:pageBreakBefore w:val="0"/>
        <w:widowControl/>
        <w:kinsoku/>
        <w:wordWrap/>
        <w:overflowPunct/>
        <w:topLinePunct w:val="0"/>
        <w:autoSpaceDE/>
        <w:autoSpaceDN/>
        <w:bidi w:val="0"/>
        <w:adjustRightInd/>
        <w:snapToGrid/>
        <w:spacing w:afterLines="-2147483648" w:line="360" w:lineRule="auto"/>
        <w:ind w:firstLine="480" w:firstLineChars="200"/>
        <w:jc w:val="both"/>
        <w:textAlignment w:val="auto"/>
        <w:rPr>
          <w:rFonts w:hint="eastAsia" w:ascii="宋体" w:hAnsi="宋体" w:eastAsia="宋体" w:cs="宋体"/>
          <w:bCs w:val="0"/>
          <w:kern w:val="0"/>
          <w:sz w:val="24"/>
        </w:rPr>
      </w:pPr>
      <w:r>
        <w:rPr>
          <w:rFonts w:hint="eastAsia" w:ascii="宋体" w:hAnsi="宋体" w:eastAsia="宋体" w:cs="宋体"/>
          <w:bCs w:val="0"/>
          <w:kern w:val="0"/>
          <w:sz w:val="24"/>
          <w:szCs w:val="24"/>
          <w:u w:val="none"/>
          <w:shd w:val="clear" w:color="auto" w:fill="auto"/>
          <w:lang w:val="en-US" w:eastAsia="zh-CN"/>
        </w:rPr>
        <w:t>2.3</w:t>
      </w:r>
      <w:r>
        <w:rPr>
          <w:rFonts w:hint="eastAsia" w:ascii="宋体" w:hAnsi="宋体" w:eastAsia="宋体" w:cs="宋体"/>
          <w:bCs w:val="0"/>
          <w:kern w:val="0"/>
          <w:sz w:val="24"/>
        </w:rPr>
        <w:t>甲方对乙方工作中存在的重大安全隐患，有权责令乙方立即整改、排除。否则有权单方终止与乙方之间的</w:t>
      </w:r>
      <w:r>
        <w:rPr>
          <w:rFonts w:hint="eastAsia" w:ascii="宋体" w:hAnsi="宋体" w:eastAsia="宋体" w:cs="宋体"/>
          <w:bCs w:val="0"/>
          <w:kern w:val="0"/>
          <w:sz w:val="24"/>
          <w:lang w:eastAsia="zh-CN"/>
        </w:rPr>
        <w:t>主合同</w:t>
      </w:r>
      <w:r>
        <w:rPr>
          <w:rFonts w:hint="eastAsia" w:ascii="宋体" w:hAnsi="宋体" w:eastAsia="宋体" w:cs="宋体"/>
          <w:bCs w:val="0"/>
          <w:kern w:val="0"/>
          <w:sz w:val="24"/>
        </w:rPr>
        <w:t>的履行。</w:t>
      </w:r>
    </w:p>
    <w:p w14:paraId="463CCC82">
      <w:pPr>
        <w:keepNext w:val="0"/>
        <w:keepLines w:val="0"/>
        <w:pageBreakBefore w:val="0"/>
        <w:widowControl/>
        <w:kinsoku/>
        <w:wordWrap/>
        <w:overflowPunct/>
        <w:topLinePunct w:val="0"/>
        <w:autoSpaceDE/>
        <w:autoSpaceDN/>
        <w:bidi w:val="0"/>
        <w:adjustRightInd/>
        <w:snapToGrid/>
        <w:spacing w:afterLines="-2147483648" w:line="360" w:lineRule="auto"/>
        <w:ind w:firstLine="480" w:firstLineChars="200"/>
        <w:jc w:val="both"/>
        <w:textAlignment w:val="auto"/>
        <w:rPr>
          <w:rFonts w:hint="eastAsia" w:ascii="宋体" w:hAnsi="宋体" w:eastAsia="宋体" w:cs="宋体"/>
          <w:bCs w:val="0"/>
          <w:kern w:val="0"/>
          <w:sz w:val="24"/>
        </w:rPr>
      </w:pPr>
      <w:r>
        <w:rPr>
          <w:rFonts w:hint="eastAsia" w:ascii="宋体" w:hAnsi="宋体" w:eastAsia="宋体" w:cs="宋体"/>
          <w:bCs w:val="0"/>
          <w:kern w:val="0"/>
          <w:sz w:val="24"/>
          <w:szCs w:val="24"/>
          <w:u w:val="none"/>
          <w:shd w:val="clear" w:color="auto" w:fill="auto"/>
          <w:lang w:val="en-US" w:eastAsia="zh-CN"/>
        </w:rPr>
        <w:t>2.4</w:t>
      </w:r>
      <w:r>
        <w:rPr>
          <w:rFonts w:hint="eastAsia" w:ascii="宋体" w:hAnsi="宋体" w:eastAsia="宋体" w:cs="宋体"/>
          <w:bCs w:val="0"/>
          <w:kern w:val="0"/>
          <w:sz w:val="24"/>
        </w:rPr>
        <w:t>甲方对乙方在本项目发生安全事故时，应尽量协助救护、保护事故现场、及时上报，并有权开展或参加对事故的调查处理。</w:t>
      </w:r>
    </w:p>
    <w:p w14:paraId="5795E6C5">
      <w:pPr>
        <w:keepNext w:val="0"/>
        <w:keepLines w:val="0"/>
        <w:pageBreakBefore w:val="0"/>
        <w:widowControl/>
        <w:kinsoku/>
        <w:wordWrap/>
        <w:overflowPunct/>
        <w:topLinePunct w:val="0"/>
        <w:autoSpaceDE/>
        <w:autoSpaceDN/>
        <w:bidi w:val="0"/>
        <w:adjustRightInd/>
        <w:snapToGrid/>
        <w:spacing w:afterLines="-2147483648" w:line="360" w:lineRule="auto"/>
        <w:ind w:firstLine="480" w:firstLineChars="200"/>
        <w:jc w:val="both"/>
        <w:textAlignment w:val="auto"/>
        <w:rPr>
          <w:rFonts w:hint="eastAsia" w:ascii="宋体" w:hAnsi="宋体" w:eastAsia="宋体" w:cs="宋体"/>
          <w:bCs w:val="0"/>
          <w:kern w:val="0"/>
          <w:sz w:val="24"/>
        </w:rPr>
      </w:pPr>
      <w:r>
        <w:rPr>
          <w:rFonts w:hint="eastAsia" w:ascii="宋体" w:hAnsi="宋体" w:eastAsia="宋体" w:cs="宋体"/>
          <w:bCs w:val="0"/>
          <w:kern w:val="0"/>
          <w:sz w:val="24"/>
          <w:szCs w:val="24"/>
          <w:u w:val="none"/>
          <w:shd w:val="clear" w:color="auto" w:fill="auto"/>
          <w:lang w:val="en-US" w:eastAsia="zh-CN"/>
        </w:rPr>
        <w:t>2.5</w:t>
      </w:r>
      <w:r>
        <w:rPr>
          <w:rFonts w:hint="eastAsia" w:ascii="宋体" w:hAnsi="宋体" w:eastAsia="宋体" w:cs="宋体"/>
          <w:bCs w:val="0"/>
          <w:kern w:val="0"/>
          <w:sz w:val="24"/>
        </w:rPr>
        <w:t>甲方指定部门为项目的现场安全监督管理负责人，代表甲方实施日常监督管理，并协助甲方安全管理部门的监督、考核工作。</w:t>
      </w:r>
    </w:p>
    <w:p w14:paraId="59BADD41">
      <w:pPr>
        <w:keepNext w:val="0"/>
        <w:keepLines w:val="0"/>
        <w:pageBreakBefore w:val="0"/>
        <w:widowControl/>
        <w:kinsoku/>
        <w:wordWrap/>
        <w:overflowPunct/>
        <w:topLinePunct w:val="0"/>
        <w:autoSpaceDE/>
        <w:autoSpaceDN/>
        <w:bidi w:val="0"/>
        <w:adjustRightInd/>
        <w:snapToGrid/>
        <w:spacing w:afterLines="-2147483648" w:line="360" w:lineRule="auto"/>
        <w:ind w:firstLine="480" w:firstLineChars="200"/>
        <w:jc w:val="both"/>
        <w:textAlignment w:val="auto"/>
        <w:rPr>
          <w:rFonts w:hint="eastAsia" w:ascii="宋体" w:hAnsi="宋体" w:eastAsia="宋体" w:cs="宋体"/>
          <w:bCs w:val="0"/>
          <w:kern w:val="0"/>
          <w:sz w:val="24"/>
        </w:rPr>
      </w:pPr>
      <w:r>
        <w:rPr>
          <w:rFonts w:hint="eastAsia" w:ascii="宋体" w:hAnsi="宋体" w:eastAsia="宋体" w:cs="宋体"/>
          <w:bCs w:val="0"/>
          <w:kern w:val="0"/>
          <w:sz w:val="24"/>
          <w:szCs w:val="24"/>
          <w:u w:val="none"/>
          <w:shd w:val="clear" w:color="auto" w:fill="auto"/>
          <w:lang w:val="en-US" w:eastAsia="zh-CN"/>
        </w:rPr>
        <w:t>2.6</w:t>
      </w:r>
      <w:r>
        <w:rPr>
          <w:rFonts w:hint="eastAsia" w:ascii="宋体" w:hAnsi="宋体" w:eastAsia="宋体" w:cs="宋体"/>
          <w:bCs w:val="0"/>
          <w:kern w:val="0"/>
          <w:sz w:val="24"/>
        </w:rPr>
        <w:t>甲方有权对乙方人员进行安全生产培训，乙方应当按照甲方要求组织所有相关工作人员参与。</w:t>
      </w:r>
    </w:p>
    <w:p w14:paraId="57BA8344">
      <w:pPr>
        <w:keepNext w:val="0"/>
        <w:keepLines w:val="0"/>
        <w:pageBreakBefore w:val="0"/>
        <w:widowControl/>
        <w:kinsoku/>
        <w:wordWrap/>
        <w:overflowPunct/>
        <w:topLinePunct w:val="0"/>
        <w:autoSpaceDE/>
        <w:autoSpaceDN/>
        <w:bidi w:val="0"/>
        <w:adjustRightInd w:val="0"/>
        <w:snapToGrid/>
        <w:spacing w:before="240" w:afterLines="-2147483648" w:line="360" w:lineRule="auto"/>
        <w:ind w:firstLine="640" w:firstLineChars="200"/>
        <w:jc w:val="left"/>
        <w:textAlignment w:val="auto"/>
        <w:outlineLvl w:val="0"/>
        <w:rPr>
          <w:rFonts w:hint="default" w:ascii="Times New Roman Regular" w:hAnsi="Times New Roman Regular" w:eastAsia="黑体" w:cs="Times New Roman Regular"/>
          <w:bCs w:val="0"/>
          <w:kern w:val="0"/>
          <w:sz w:val="32"/>
          <w:szCs w:val="32"/>
          <w:lang w:eastAsia="zh-Hans"/>
        </w:rPr>
      </w:pPr>
      <w:r>
        <w:rPr>
          <w:rFonts w:hint="default" w:ascii="Times New Roman Regular" w:hAnsi="Times New Roman Regular" w:eastAsia="黑体" w:cs="Times New Roman Regular"/>
          <w:bCs w:val="0"/>
          <w:kern w:val="0"/>
          <w:sz w:val="32"/>
          <w:szCs w:val="32"/>
          <w:lang w:eastAsia="zh-Hans"/>
        </w:rPr>
        <w:t>三、乙方的权利、义务</w:t>
      </w:r>
    </w:p>
    <w:p w14:paraId="748B4EFD">
      <w:pPr>
        <w:keepNext w:val="0"/>
        <w:keepLines w:val="0"/>
        <w:pageBreakBefore w:val="0"/>
        <w:widowControl/>
        <w:kinsoku/>
        <w:wordWrap/>
        <w:overflowPunct/>
        <w:topLinePunct w:val="0"/>
        <w:autoSpaceDE/>
        <w:autoSpaceDN/>
        <w:bidi w:val="0"/>
        <w:adjustRightInd/>
        <w:snapToGrid/>
        <w:spacing w:afterLines="-2147483648" w:line="360" w:lineRule="auto"/>
        <w:ind w:firstLine="480" w:firstLineChars="200"/>
        <w:jc w:val="both"/>
        <w:textAlignment w:val="auto"/>
        <w:rPr>
          <w:rFonts w:hint="eastAsia" w:ascii="宋体" w:hAnsi="宋体" w:eastAsia="宋体" w:cs="宋体"/>
          <w:bCs w:val="0"/>
          <w:kern w:val="0"/>
          <w:sz w:val="24"/>
        </w:rPr>
      </w:pPr>
      <w:r>
        <w:rPr>
          <w:rFonts w:hint="eastAsia" w:ascii="宋体" w:hAnsi="宋体" w:eastAsia="宋体" w:cs="宋体"/>
          <w:bCs w:val="0"/>
          <w:kern w:val="0"/>
          <w:sz w:val="24"/>
          <w:szCs w:val="24"/>
          <w:u w:val="none"/>
          <w:shd w:val="clear" w:color="auto" w:fill="auto"/>
          <w:lang w:val="en-US" w:eastAsia="zh-CN"/>
        </w:rPr>
        <w:t>3.1</w:t>
      </w:r>
      <w:r>
        <w:rPr>
          <w:rFonts w:hint="eastAsia" w:ascii="宋体" w:hAnsi="宋体" w:eastAsia="宋体" w:cs="宋体"/>
          <w:bCs w:val="0"/>
          <w:kern w:val="0"/>
          <w:sz w:val="24"/>
        </w:rPr>
        <w:t>乙方严禁违背</w:t>
      </w:r>
      <w:r>
        <w:rPr>
          <w:rFonts w:hint="eastAsia" w:ascii="宋体" w:hAnsi="宋体" w:eastAsia="宋体" w:cs="宋体"/>
          <w:bCs w:val="0"/>
          <w:kern w:val="0"/>
          <w:sz w:val="24"/>
          <w:lang w:val="en-US" w:eastAsia="zh-CN"/>
        </w:rPr>
        <w:t>采购</w:t>
      </w:r>
      <w:r>
        <w:rPr>
          <w:rFonts w:hint="eastAsia" w:ascii="宋体" w:hAnsi="宋体" w:eastAsia="宋体" w:cs="宋体"/>
          <w:bCs w:val="0"/>
          <w:kern w:val="0"/>
          <w:sz w:val="24"/>
        </w:rPr>
        <w:t>文件及合同要求将</w:t>
      </w:r>
      <w:r>
        <w:rPr>
          <w:rFonts w:hint="eastAsia" w:ascii="宋体" w:hAnsi="宋体" w:eastAsia="宋体" w:cs="宋体"/>
          <w:bCs w:val="0"/>
          <w:kern w:val="0"/>
          <w:sz w:val="24"/>
          <w:lang w:eastAsia="zh-CN"/>
        </w:rPr>
        <w:t>主合同项下的全部</w:t>
      </w:r>
      <w:r>
        <w:rPr>
          <w:rFonts w:hint="eastAsia" w:ascii="宋体" w:hAnsi="宋体" w:eastAsia="宋体" w:cs="宋体"/>
          <w:bCs w:val="0"/>
          <w:kern w:val="0"/>
          <w:sz w:val="24"/>
        </w:rPr>
        <w:t>或部分工</w:t>
      </w:r>
      <w:r>
        <w:rPr>
          <w:rFonts w:hint="eastAsia" w:ascii="宋体" w:hAnsi="宋体" w:eastAsia="宋体" w:cs="宋体"/>
          <w:bCs w:val="0"/>
          <w:kern w:val="0"/>
          <w:sz w:val="24"/>
          <w:lang w:eastAsia="zh-CN"/>
        </w:rPr>
        <w:t>作</w:t>
      </w:r>
      <w:r>
        <w:rPr>
          <w:rFonts w:hint="eastAsia" w:ascii="宋体" w:hAnsi="宋体" w:eastAsia="宋体" w:cs="宋体"/>
          <w:bCs w:val="0"/>
          <w:kern w:val="0"/>
          <w:sz w:val="24"/>
        </w:rPr>
        <w:t>转包或者违法分包。否则所发生安全事故，由乙方承担全部安全生产责任。</w:t>
      </w:r>
    </w:p>
    <w:p w14:paraId="025CA3AD">
      <w:pPr>
        <w:keepNext w:val="0"/>
        <w:keepLines w:val="0"/>
        <w:pageBreakBefore w:val="0"/>
        <w:widowControl/>
        <w:kinsoku/>
        <w:wordWrap/>
        <w:overflowPunct/>
        <w:topLinePunct w:val="0"/>
        <w:autoSpaceDE/>
        <w:autoSpaceDN/>
        <w:bidi w:val="0"/>
        <w:adjustRightInd/>
        <w:snapToGrid/>
        <w:spacing w:afterLines="-2147483648" w:line="360" w:lineRule="auto"/>
        <w:ind w:firstLine="480" w:firstLineChars="200"/>
        <w:jc w:val="both"/>
        <w:textAlignment w:val="auto"/>
        <w:rPr>
          <w:rFonts w:hint="eastAsia" w:ascii="宋体" w:hAnsi="宋体" w:eastAsia="宋体" w:cs="宋体"/>
          <w:bCs w:val="0"/>
          <w:kern w:val="0"/>
          <w:sz w:val="24"/>
        </w:rPr>
      </w:pPr>
      <w:r>
        <w:rPr>
          <w:rFonts w:hint="eastAsia" w:ascii="宋体" w:hAnsi="宋体" w:eastAsia="宋体" w:cs="宋体"/>
          <w:bCs w:val="0"/>
          <w:kern w:val="0"/>
          <w:sz w:val="24"/>
          <w:lang w:val="en-US" w:eastAsia="zh-CN"/>
        </w:rPr>
        <w:t>3.2</w:t>
      </w:r>
      <w:r>
        <w:rPr>
          <w:rFonts w:hint="eastAsia" w:ascii="宋体" w:hAnsi="宋体" w:eastAsia="宋体" w:cs="宋体"/>
          <w:bCs w:val="0"/>
          <w:kern w:val="0"/>
          <w:sz w:val="24"/>
        </w:rPr>
        <w:t>乙方人员应当遵守甲方规章制度，接受甲方安全检查、监督，对违反甲方有关安全管理制度及规定的行为，甲方有权责令乙方立即停止并给予</w:t>
      </w:r>
      <w:r>
        <w:rPr>
          <w:rFonts w:hint="eastAsia" w:ascii="宋体" w:hAnsi="宋体" w:eastAsia="宋体" w:cs="宋体"/>
          <w:bCs w:val="0"/>
          <w:kern w:val="0"/>
          <w:sz w:val="24"/>
          <w:lang w:eastAsia="zh-CN"/>
        </w:rPr>
        <w:t>处罚</w:t>
      </w:r>
      <w:r>
        <w:rPr>
          <w:rFonts w:hint="eastAsia" w:ascii="宋体" w:hAnsi="宋体" w:eastAsia="宋体" w:cs="宋体"/>
          <w:bCs w:val="0"/>
          <w:kern w:val="0"/>
          <w:sz w:val="24"/>
        </w:rPr>
        <w:t>。</w:t>
      </w:r>
    </w:p>
    <w:p w14:paraId="46A0716C">
      <w:pPr>
        <w:keepNext w:val="0"/>
        <w:keepLines w:val="0"/>
        <w:pageBreakBefore w:val="0"/>
        <w:widowControl/>
        <w:kinsoku/>
        <w:wordWrap/>
        <w:overflowPunct/>
        <w:topLinePunct w:val="0"/>
        <w:autoSpaceDE/>
        <w:autoSpaceDN/>
        <w:bidi w:val="0"/>
        <w:adjustRightInd/>
        <w:snapToGrid/>
        <w:spacing w:afterLines="-2147483648" w:line="360" w:lineRule="auto"/>
        <w:ind w:firstLine="480" w:firstLineChars="200"/>
        <w:jc w:val="both"/>
        <w:textAlignment w:val="auto"/>
        <w:rPr>
          <w:rFonts w:hint="eastAsia" w:ascii="宋体" w:hAnsi="宋体" w:eastAsia="宋体" w:cs="宋体"/>
          <w:bCs w:val="0"/>
          <w:kern w:val="0"/>
          <w:sz w:val="24"/>
        </w:rPr>
      </w:pPr>
      <w:r>
        <w:rPr>
          <w:rFonts w:hint="eastAsia" w:ascii="宋体" w:hAnsi="宋体" w:eastAsia="宋体" w:cs="宋体"/>
          <w:bCs w:val="0"/>
          <w:kern w:val="0"/>
          <w:sz w:val="24"/>
          <w:lang w:val="en-US" w:eastAsia="zh-CN"/>
        </w:rPr>
        <w:t>3.3</w:t>
      </w:r>
      <w:r>
        <w:rPr>
          <w:rFonts w:hint="eastAsia" w:ascii="宋体" w:hAnsi="宋体" w:eastAsia="宋体" w:cs="宋体"/>
          <w:bCs w:val="0"/>
          <w:kern w:val="0"/>
          <w:sz w:val="24"/>
        </w:rPr>
        <w:t>乙方应具有安全管理组织体制（对特种作业的项目乙方必须出具有效的资质证书），在甲方现场作业期间，乙方应指派专(兼)职安全人员，全面负责项目的安全、现场、消防等工作。</w:t>
      </w:r>
    </w:p>
    <w:p w14:paraId="6F35BE28">
      <w:pPr>
        <w:keepNext w:val="0"/>
        <w:keepLines w:val="0"/>
        <w:pageBreakBefore w:val="0"/>
        <w:widowControl/>
        <w:kinsoku/>
        <w:wordWrap/>
        <w:overflowPunct/>
        <w:topLinePunct w:val="0"/>
        <w:autoSpaceDE/>
        <w:autoSpaceDN/>
        <w:bidi w:val="0"/>
        <w:adjustRightInd/>
        <w:snapToGrid/>
        <w:spacing w:afterLines="-2147483648" w:line="360" w:lineRule="auto"/>
        <w:ind w:firstLine="480" w:firstLineChars="200"/>
        <w:jc w:val="both"/>
        <w:textAlignment w:val="auto"/>
        <w:rPr>
          <w:rFonts w:hint="eastAsia" w:ascii="宋体" w:hAnsi="宋体" w:eastAsia="宋体" w:cs="宋体"/>
          <w:bCs w:val="0"/>
          <w:kern w:val="0"/>
          <w:sz w:val="24"/>
        </w:rPr>
      </w:pPr>
      <w:r>
        <w:rPr>
          <w:rFonts w:hint="eastAsia" w:ascii="宋体" w:hAnsi="宋体" w:eastAsia="宋体" w:cs="宋体"/>
          <w:bCs w:val="0"/>
          <w:kern w:val="0"/>
          <w:sz w:val="24"/>
          <w:lang w:val="en-US" w:eastAsia="zh-CN"/>
        </w:rPr>
        <w:t>3.4</w:t>
      </w:r>
      <w:r>
        <w:rPr>
          <w:rFonts w:hint="eastAsia" w:ascii="宋体" w:hAnsi="宋体" w:eastAsia="宋体" w:cs="宋体"/>
          <w:bCs w:val="0"/>
          <w:kern w:val="0"/>
          <w:sz w:val="24"/>
        </w:rPr>
        <w:t>乙方人员进入甲方现场前，必须到甲方项目监督管理部门办好一切进场手续，接受安全教育，严禁“三无”人员进入甲方工作区域，乙方人员必须按在甲方登记备案的名册人员进入作业区域，未经甲方认可不得擅自更换，否则所发生安全事故，由乙方承担全部安全生产责任。</w:t>
      </w:r>
    </w:p>
    <w:p w14:paraId="45634168">
      <w:pPr>
        <w:keepNext w:val="0"/>
        <w:keepLines w:val="0"/>
        <w:pageBreakBefore w:val="0"/>
        <w:widowControl/>
        <w:kinsoku/>
        <w:wordWrap/>
        <w:overflowPunct/>
        <w:topLinePunct w:val="0"/>
        <w:autoSpaceDE/>
        <w:autoSpaceDN/>
        <w:bidi w:val="0"/>
        <w:adjustRightInd/>
        <w:snapToGrid/>
        <w:spacing w:afterLines="-2147483648" w:line="360" w:lineRule="auto"/>
        <w:ind w:firstLine="480" w:firstLineChars="200"/>
        <w:jc w:val="both"/>
        <w:textAlignment w:val="auto"/>
        <w:rPr>
          <w:rFonts w:hint="eastAsia" w:ascii="宋体" w:hAnsi="宋体" w:eastAsia="宋体" w:cs="宋体"/>
          <w:bCs w:val="0"/>
          <w:kern w:val="0"/>
          <w:sz w:val="24"/>
        </w:rPr>
      </w:pPr>
      <w:r>
        <w:rPr>
          <w:rFonts w:hint="eastAsia" w:ascii="宋体" w:hAnsi="宋体" w:eastAsia="宋体" w:cs="宋体"/>
          <w:bCs w:val="0"/>
          <w:kern w:val="0"/>
          <w:sz w:val="24"/>
          <w:lang w:val="en-US" w:eastAsia="zh-CN"/>
        </w:rPr>
        <w:t>3.5</w:t>
      </w:r>
      <w:r>
        <w:rPr>
          <w:rFonts w:hint="eastAsia" w:ascii="宋体" w:hAnsi="宋体" w:eastAsia="宋体" w:cs="宋体"/>
          <w:bCs w:val="0"/>
          <w:kern w:val="0"/>
          <w:sz w:val="24"/>
        </w:rPr>
        <w:t>乙方人员进入甲方现场前，乙方必须与拟进场人员签订安全生产责任书，并提交原件至甲方备份。乙方须确保安全生产责任制层层落实，落实到基层班组及作业工人，甲方有权随时检查乙方的落实情况，乙方应当配合，发现没有落实到位的，应承担违约责任。同时乙方应严格落实责任到个人并进行处罚，并将处罚结果以书面形式报送至甲方。</w:t>
      </w:r>
    </w:p>
    <w:p w14:paraId="390C61D0">
      <w:pPr>
        <w:keepNext w:val="0"/>
        <w:keepLines w:val="0"/>
        <w:pageBreakBefore w:val="0"/>
        <w:widowControl/>
        <w:kinsoku/>
        <w:wordWrap/>
        <w:overflowPunct/>
        <w:topLinePunct w:val="0"/>
        <w:autoSpaceDE/>
        <w:autoSpaceDN/>
        <w:bidi w:val="0"/>
        <w:adjustRightInd/>
        <w:snapToGrid/>
        <w:spacing w:afterLines="-2147483648" w:line="360" w:lineRule="auto"/>
        <w:ind w:firstLine="480" w:firstLineChars="200"/>
        <w:jc w:val="both"/>
        <w:textAlignment w:val="auto"/>
        <w:rPr>
          <w:rFonts w:hint="eastAsia" w:ascii="宋体" w:hAnsi="宋体" w:eastAsia="宋体" w:cs="宋体"/>
          <w:bCs w:val="0"/>
          <w:kern w:val="0"/>
          <w:sz w:val="24"/>
        </w:rPr>
      </w:pPr>
      <w:r>
        <w:rPr>
          <w:rFonts w:hint="eastAsia" w:ascii="宋体" w:hAnsi="宋体" w:eastAsia="宋体" w:cs="宋体"/>
          <w:bCs w:val="0"/>
          <w:kern w:val="0"/>
          <w:sz w:val="24"/>
          <w:lang w:val="en-US" w:eastAsia="zh-CN"/>
        </w:rPr>
        <w:t>3.6</w:t>
      </w:r>
      <w:r>
        <w:rPr>
          <w:rFonts w:hint="eastAsia" w:ascii="宋体" w:hAnsi="宋体" w:eastAsia="宋体" w:cs="宋体"/>
          <w:bCs w:val="0"/>
          <w:kern w:val="0"/>
          <w:sz w:val="24"/>
        </w:rPr>
        <w:t>各类作业人员必须具有相应的安全技术素质及上岗证，特种作业人员必须持有有效的特种作业操作证方准上岗，所使用的特种作业设备必须取得有效的特种作业设备强制安全检验合格证，方准现场使用。</w:t>
      </w:r>
    </w:p>
    <w:p w14:paraId="75A9BB96">
      <w:pPr>
        <w:keepNext w:val="0"/>
        <w:keepLines w:val="0"/>
        <w:pageBreakBefore w:val="0"/>
        <w:widowControl/>
        <w:kinsoku/>
        <w:wordWrap/>
        <w:overflowPunct/>
        <w:topLinePunct w:val="0"/>
        <w:autoSpaceDE/>
        <w:autoSpaceDN/>
        <w:bidi w:val="0"/>
        <w:adjustRightInd/>
        <w:snapToGrid/>
        <w:spacing w:afterLines="-2147483648" w:line="360" w:lineRule="auto"/>
        <w:ind w:firstLine="480" w:firstLineChars="200"/>
        <w:jc w:val="both"/>
        <w:textAlignment w:val="auto"/>
        <w:rPr>
          <w:rFonts w:hint="eastAsia" w:ascii="宋体" w:hAnsi="宋体" w:eastAsia="宋体" w:cs="宋体"/>
          <w:bCs w:val="0"/>
          <w:kern w:val="0"/>
          <w:sz w:val="24"/>
        </w:rPr>
      </w:pPr>
      <w:r>
        <w:rPr>
          <w:rFonts w:hint="eastAsia" w:ascii="宋体" w:hAnsi="宋体" w:eastAsia="宋体" w:cs="宋体"/>
          <w:bCs w:val="0"/>
          <w:kern w:val="0"/>
          <w:sz w:val="24"/>
          <w:lang w:val="en-US" w:eastAsia="zh-CN"/>
        </w:rPr>
        <w:t>3.7</w:t>
      </w:r>
      <w:r>
        <w:rPr>
          <w:rFonts w:hint="eastAsia" w:ascii="宋体" w:hAnsi="宋体" w:eastAsia="宋体" w:cs="宋体"/>
          <w:bCs w:val="0"/>
          <w:kern w:val="0"/>
          <w:sz w:val="24"/>
        </w:rPr>
        <w:t>乙方人员在甲方作业期间，必须按工种需要正确穿戴好劳保防护用品，同时应严格遵守甲方各项安全生产管理制度。乙方人员在作业期间应当接受甲方的安全监督检查，经查证发现的安全隐患，乙方必须立即采取有效措施予以整改或纠正，否则甲方有权现场勒令停工。</w:t>
      </w:r>
    </w:p>
    <w:p w14:paraId="0993BB9C">
      <w:pPr>
        <w:keepNext w:val="0"/>
        <w:keepLines w:val="0"/>
        <w:pageBreakBefore w:val="0"/>
        <w:widowControl/>
        <w:kinsoku/>
        <w:wordWrap/>
        <w:overflowPunct/>
        <w:topLinePunct w:val="0"/>
        <w:autoSpaceDE/>
        <w:autoSpaceDN/>
        <w:bidi w:val="0"/>
        <w:adjustRightInd/>
        <w:snapToGrid/>
        <w:spacing w:afterLines="-2147483648" w:line="360" w:lineRule="auto"/>
        <w:ind w:firstLine="480" w:firstLineChars="200"/>
        <w:jc w:val="both"/>
        <w:textAlignment w:val="auto"/>
        <w:rPr>
          <w:rFonts w:hint="eastAsia" w:ascii="宋体" w:hAnsi="宋体" w:eastAsia="宋体" w:cs="宋体"/>
          <w:bCs w:val="0"/>
          <w:kern w:val="0"/>
          <w:sz w:val="24"/>
        </w:rPr>
      </w:pPr>
      <w:r>
        <w:rPr>
          <w:rFonts w:hint="eastAsia" w:ascii="宋体" w:hAnsi="宋体" w:eastAsia="宋体" w:cs="宋体"/>
          <w:bCs w:val="0"/>
          <w:kern w:val="0"/>
          <w:sz w:val="24"/>
          <w:lang w:val="en-US" w:eastAsia="zh-CN"/>
        </w:rPr>
        <w:t>3.8</w:t>
      </w:r>
      <w:r>
        <w:rPr>
          <w:rFonts w:hint="eastAsia" w:ascii="宋体" w:hAnsi="宋体" w:eastAsia="宋体" w:cs="宋体"/>
          <w:bCs w:val="0"/>
          <w:kern w:val="0"/>
          <w:sz w:val="24"/>
        </w:rPr>
        <w:t>乙方管理人员在员工作业前应先熟悉现场，并对所处区域的作业环境可能存在的危险因素、预防措施给员工进行交底，同时对使用的设施设备等，负有认真检查和确认的义务，严禁设施、设备等带病作业，否则因此而产生的一切法律后果，由乙方承担。</w:t>
      </w:r>
    </w:p>
    <w:p w14:paraId="79A98F54">
      <w:pPr>
        <w:keepNext w:val="0"/>
        <w:keepLines w:val="0"/>
        <w:pageBreakBefore w:val="0"/>
        <w:widowControl/>
        <w:kinsoku/>
        <w:wordWrap/>
        <w:overflowPunct/>
        <w:topLinePunct w:val="0"/>
        <w:autoSpaceDE/>
        <w:autoSpaceDN/>
        <w:bidi w:val="0"/>
        <w:adjustRightInd/>
        <w:snapToGrid/>
        <w:spacing w:afterLines="-2147483648" w:line="360" w:lineRule="auto"/>
        <w:ind w:firstLine="480" w:firstLineChars="200"/>
        <w:jc w:val="both"/>
        <w:textAlignment w:val="auto"/>
        <w:rPr>
          <w:rFonts w:hint="eastAsia" w:ascii="宋体" w:hAnsi="宋体" w:eastAsia="宋体" w:cs="宋体"/>
          <w:bCs w:val="0"/>
          <w:kern w:val="0"/>
          <w:sz w:val="24"/>
        </w:rPr>
      </w:pPr>
      <w:r>
        <w:rPr>
          <w:rFonts w:hint="eastAsia" w:ascii="宋体" w:hAnsi="宋体" w:eastAsia="宋体" w:cs="宋体"/>
          <w:bCs w:val="0"/>
          <w:kern w:val="0"/>
          <w:sz w:val="24"/>
          <w:lang w:val="en-US" w:eastAsia="zh-CN"/>
        </w:rPr>
        <w:t>3.9</w:t>
      </w:r>
      <w:r>
        <w:rPr>
          <w:rFonts w:hint="eastAsia" w:ascii="宋体" w:hAnsi="宋体" w:eastAsia="宋体" w:cs="宋体"/>
          <w:bCs w:val="0"/>
          <w:kern w:val="0"/>
          <w:sz w:val="24"/>
        </w:rPr>
        <w:t>乙方人员在作业现场不得擅自动用或操作甲方的设备和机具，否则按本协议约定视为违约，承担违约金，因此酿成的后果由乙方负责。</w:t>
      </w:r>
    </w:p>
    <w:p w14:paraId="63587FF4">
      <w:pPr>
        <w:keepNext w:val="0"/>
        <w:keepLines w:val="0"/>
        <w:pageBreakBefore w:val="0"/>
        <w:widowControl/>
        <w:kinsoku/>
        <w:wordWrap/>
        <w:overflowPunct/>
        <w:topLinePunct w:val="0"/>
        <w:autoSpaceDE/>
        <w:autoSpaceDN/>
        <w:bidi w:val="0"/>
        <w:adjustRightInd/>
        <w:snapToGrid/>
        <w:spacing w:afterLines="-2147483648" w:line="360" w:lineRule="auto"/>
        <w:ind w:firstLine="480" w:firstLineChars="200"/>
        <w:jc w:val="both"/>
        <w:textAlignment w:val="auto"/>
        <w:rPr>
          <w:rFonts w:hint="eastAsia" w:ascii="宋体" w:hAnsi="宋体" w:eastAsia="宋体" w:cs="宋体"/>
          <w:bCs w:val="0"/>
          <w:kern w:val="0"/>
          <w:sz w:val="24"/>
        </w:rPr>
      </w:pPr>
      <w:r>
        <w:rPr>
          <w:rFonts w:hint="eastAsia" w:ascii="宋体" w:hAnsi="宋体" w:eastAsia="宋体" w:cs="宋体"/>
          <w:bCs w:val="0"/>
          <w:kern w:val="0"/>
          <w:sz w:val="24"/>
          <w:lang w:val="en-US" w:eastAsia="zh-CN"/>
        </w:rPr>
        <w:t>3.10</w:t>
      </w:r>
      <w:r>
        <w:rPr>
          <w:rFonts w:hint="eastAsia" w:ascii="宋体" w:hAnsi="宋体" w:eastAsia="宋体" w:cs="宋体"/>
          <w:bCs w:val="0"/>
          <w:kern w:val="0"/>
          <w:sz w:val="24"/>
        </w:rPr>
        <w:t>乙方人员在高空作业或涉水作业必须有专人安全监护，不得一人操作。作业人员必须按规定穿戴好劳保防护用品，系好安全绳、安全带（高挂低用</w:t>
      </w:r>
      <w:r>
        <w:rPr>
          <w:rFonts w:hint="eastAsia" w:ascii="宋体" w:hAnsi="宋体" w:eastAsia="宋体" w:cs="宋体"/>
          <w:bCs w:val="0"/>
          <w:kern w:val="0"/>
          <w:sz w:val="24"/>
          <w:lang w:eastAsia="zh-CN"/>
        </w:rPr>
        <w:t>）</w:t>
      </w:r>
      <w:r>
        <w:rPr>
          <w:rFonts w:hint="eastAsia" w:ascii="宋体" w:hAnsi="宋体" w:eastAsia="宋体" w:cs="宋体"/>
          <w:bCs w:val="0"/>
          <w:kern w:val="0"/>
          <w:sz w:val="24"/>
        </w:rPr>
        <w:t>，扎好裤脚戴好安全帽；不准穿光滑底、硬鞋底。当需要在石棉瓦等轻型屋面工作或因作业场所环境限制无法系安全带时,乙方必须采取安全行走的技术措施，如铺设木板、跳板并加安全防护绳等和在作业面下部增加安全防护网，严禁在没有安全技术措施的情况下冒险踩踏和作业。</w:t>
      </w:r>
    </w:p>
    <w:p w14:paraId="08B66CBA">
      <w:pPr>
        <w:keepNext w:val="0"/>
        <w:keepLines w:val="0"/>
        <w:pageBreakBefore w:val="0"/>
        <w:widowControl/>
        <w:kinsoku/>
        <w:wordWrap/>
        <w:overflowPunct/>
        <w:topLinePunct w:val="0"/>
        <w:autoSpaceDE/>
        <w:autoSpaceDN/>
        <w:bidi w:val="0"/>
        <w:adjustRightInd/>
        <w:snapToGrid/>
        <w:spacing w:afterLines="-2147483648" w:line="360" w:lineRule="auto"/>
        <w:ind w:firstLine="480" w:firstLineChars="200"/>
        <w:jc w:val="both"/>
        <w:textAlignment w:val="auto"/>
        <w:rPr>
          <w:rFonts w:hint="eastAsia" w:ascii="宋体" w:hAnsi="宋体" w:eastAsia="宋体" w:cs="宋体"/>
          <w:bCs w:val="0"/>
          <w:kern w:val="0"/>
          <w:sz w:val="24"/>
        </w:rPr>
      </w:pPr>
      <w:r>
        <w:rPr>
          <w:rFonts w:hint="eastAsia" w:ascii="宋体" w:hAnsi="宋体" w:eastAsia="宋体" w:cs="宋体"/>
          <w:bCs w:val="0"/>
          <w:kern w:val="0"/>
          <w:sz w:val="24"/>
          <w:lang w:val="en-US" w:eastAsia="zh-CN"/>
        </w:rPr>
        <w:t>3.11</w:t>
      </w:r>
      <w:r>
        <w:rPr>
          <w:rFonts w:hint="eastAsia" w:ascii="宋体" w:hAnsi="宋体" w:eastAsia="宋体" w:cs="宋体"/>
          <w:bCs w:val="0"/>
          <w:kern w:val="0"/>
          <w:sz w:val="24"/>
        </w:rPr>
        <w:t>乙方在作业期间自备的设备必须符合安全要求。</w:t>
      </w:r>
    </w:p>
    <w:p w14:paraId="3FEBE6F7">
      <w:pPr>
        <w:keepNext w:val="0"/>
        <w:keepLines w:val="0"/>
        <w:pageBreakBefore w:val="0"/>
        <w:widowControl/>
        <w:kinsoku/>
        <w:wordWrap/>
        <w:overflowPunct/>
        <w:topLinePunct w:val="0"/>
        <w:autoSpaceDE/>
        <w:autoSpaceDN/>
        <w:bidi w:val="0"/>
        <w:adjustRightInd/>
        <w:snapToGrid/>
        <w:spacing w:afterLines="-2147483648" w:line="360" w:lineRule="auto"/>
        <w:ind w:firstLine="480" w:firstLineChars="200"/>
        <w:jc w:val="both"/>
        <w:textAlignment w:val="auto"/>
        <w:rPr>
          <w:rFonts w:hint="eastAsia" w:ascii="宋体" w:hAnsi="宋体" w:eastAsia="宋体" w:cs="宋体"/>
          <w:bCs w:val="0"/>
          <w:kern w:val="0"/>
          <w:sz w:val="24"/>
        </w:rPr>
      </w:pPr>
      <w:r>
        <w:rPr>
          <w:rFonts w:hint="eastAsia" w:ascii="宋体" w:hAnsi="宋体" w:eastAsia="宋体" w:cs="宋体"/>
          <w:bCs w:val="0"/>
          <w:kern w:val="0"/>
          <w:sz w:val="24"/>
          <w:lang w:val="en-US" w:eastAsia="zh-CN"/>
        </w:rPr>
        <w:t>3.12</w:t>
      </w:r>
      <w:r>
        <w:rPr>
          <w:rFonts w:hint="eastAsia" w:ascii="宋体" w:hAnsi="宋体" w:eastAsia="宋体" w:cs="宋体"/>
          <w:bCs w:val="0"/>
          <w:kern w:val="0"/>
          <w:sz w:val="24"/>
        </w:rPr>
        <w:t>乙方作业期间的用电必须取得甲方同意，将电源接入其作业场所的总配白箱，必须有防止影响上一级电源的过流断路保护，方不得私自拉接电源，否则按本协议约定承担违约金。</w:t>
      </w:r>
    </w:p>
    <w:p w14:paraId="6C288A33">
      <w:pPr>
        <w:keepNext w:val="0"/>
        <w:keepLines w:val="0"/>
        <w:pageBreakBefore w:val="0"/>
        <w:widowControl/>
        <w:kinsoku/>
        <w:wordWrap/>
        <w:overflowPunct/>
        <w:topLinePunct w:val="0"/>
        <w:autoSpaceDE/>
        <w:autoSpaceDN/>
        <w:bidi w:val="0"/>
        <w:adjustRightInd/>
        <w:snapToGrid/>
        <w:spacing w:afterLines="-2147483648" w:line="360" w:lineRule="auto"/>
        <w:ind w:firstLine="480" w:firstLineChars="200"/>
        <w:jc w:val="both"/>
        <w:textAlignment w:val="auto"/>
        <w:rPr>
          <w:rFonts w:hint="eastAsia" w:ascii="宋体" w:hAnsi="宋体" w:eastAsia="宋体" w:cs="宋体"/>
          <w:bCs w:val="0"/>
          <w:kern w:val="0"/>
          <w:sz w:val="24"/>
        </w:rPr>
      </w:pPr>
      <w:r>
        <w:rPr>
          <w:rFonts w:hint="eastAsia" w:ascii="宋体" w:hAnsi="宋体" w:eastAsia="宋体" w:cs="宋体"/>
          <w:bCs w:val="0"/>
          <w:kern w:val="0"/>
          <w:sz w:val="24"/>
          <w:lang w:val="en-US" w:eastAsia="zh-CN"/>
        </w:rPr>
        <w:t>3.13</w:t>
      </w:r>
      <w:r>
        <w:rPr>
          <w:rFonts w:hint="eastAsia" w:ascii="宋体" w:hAnsi="宋体" w:eastAsia="宋体" w:cs="宋体"/>
          <w:bCs w:val="0"/>
          <w:kern w:val="0"/>
          <w:sz w:val="24"/>
        </w:rPr>
        <w:t>在易燃、易爆、有毒有害危险区域进行施工作业，乙方必须严格执行有关专业管理制度，采取有效的预防措施，并办理相关的开工或动火手续，必须提前将安全预防措施报送甲方监督管理部审核，甲方在收到其报送资料后，应当于48小时内作出是否同意的决定。乙方人员在作业期间发生的伤害事故由乙方负全部责任，与甲方无关。</w:t>
      </w:r>
    </w:p>
    <w:p w14:paraId="15248DBE">
      <w:pPr>
        <w:keepNext w:val="0"/>
        <w:keepLines w:val="0"/>
        <w:pageBreakBefore w:val="0"/>
        <w:widowControl/>
        <w:kinsoku/>
        <w:wordWrap/>
        <w:overflowPunct/>
        <w:topLinePunct w:val="0"/>
        <w:autoSpaceDE/>
        <w:autoSpaceDN/>
        <w:bidi w:val="0"/>
        <w:spacing w:afterLines="-2147483648" w:line="360" w:lineRule="auto"/>
        <w:ind w:firstLine="480" w:firstLineChars="200"/>
        <w:jc w:val="both"/>
        <w:textAlignment w:val="auto"/>
        <w:rPr>
          <w:rFonts w:hint="eastAsia" w:ascii="宋体" w:hAnsi="宋体" w:eastAsia="宋体" w:cs="宋体"/>
          <w:bCs w:val="0"/>
          <w:kern w:val="0"/>
          <w:sz w:val="24"/>
          <w:szCs w:val="24"/>
        </w:rPr>
      </w:pPr>
      <w:r>
        <w:rPr>
          <w:rFonts w:hint="eastAsia" w:ascii="宋体" w:hAnsi="宋体" w:eastAsia="宋体" w:cs="宋体"/>
          <w:bCs w:val="0"/>
          <w:kern w:val="0"/>
          <w:sz w:val="24"/>
          <w:szCs w:val="24"/>
          <w:lang w:val="en-US" w:eastAsia="zh-CN"/>
        </w:rPr>
        <w:t>3.14</w:t>
      </w:r>
      <w:r>
        <w:rPr>
          <w:rFonts w:hint="eastAsia" w:ascii="宋体" w:hAnsi="宋体" w:eastAsia="宋体" w:cs="宋体"/>
          <w:bCs w:val="0"/>
          <w:kern w:val="0"/>
          <w:sz w:val="24"/>
          <w:szCs w:val="24"/>
        </w:rPr>
        <w:t>配合做好甲方要求的其他安全生产措施。</w:t>
      </w:r>
    </w:p>
    <w:p w14:paraId="25F8F1DE">
      <w:pPr>
        <w:keepNext w:val="0"/>
        <w:keepLines w:val="0"/>
        <w:pageBreakBefore w:val="0"/>
        <w:widowControl/>
        <w:kinsoku/>
        <w:wordWrap/>
        <w:overflowPunct/>
        <w:topLinePunct w:val="0"/>
        <w:autoSpaceDE/>
        <w:autoSpaceDN/>
        <w:bidi w:val="0"/>
        <w:spacing w:afterLines="-2147483648" w:line="360" w:lineRule="auto"/>
        <w:ind w:firstLine="480" w:firstLineChars="200"/>
        <w:jc w:val="both"/>
        <w:textAlignment w:val="auto"/>
        <w:rPr>
          <w:rFonts w:hint="default" w:ascii="Times New Roman" w:hAnsi="Times New Roman" w:eastAsia="宋体" w:cs="Times New Roman"/>
          <w:lang w:val="en-US" w:eastAsia="zh-CN"/>
        </w:rPr>
      </w:pPr>
      <w:r>
        <w:rPr>
          <w:rFonts w:hint="eastAsia" w:ascii="宋体" w:hAnsi="宋体" w:eastAsia="宋体" w:cs="宋体"/>
          <w:bCs w:val="0"/>
          <w:kern w:val="0"/>
          <w:sz w:val="24"/>
          <w:szCs w:val="24"/>
          <w:lang w:val="en-US" w:eastAsia="zh-CN"/>
        </w:rPr>
        <w:t>3.15乙方内部应当建立完善的安全管理制度，落实安全管理责任，包括但不限于：（1）配备符合法律法规、规范性文件、国家及地方政策要求的安全人员，如前述文件未作出规定的，乙方配备的安全人员不少于【  】人。（2）建立安全隐患的排查机制，定期对工作区域进行事故排查。（3）建立事故报告机制，要求工作人员在发现安全隐患、事故后，依法依约及时报告。</w:t>
      </w:r>
    </w:p>
    <w:p w14:paraId="169053BC">
      <w:pPr>
        <w:keepNext w:val="0"/>
        <w:keepLines w:val="0"/>
        <w:pageBreakBefore w:val="0"/>
        <w:widowControl/>
        <w:kinsoku/>
        <w:wordWrap/>
        <w:overflowPunct/>
        <w:topLinePunct w:val="0"/>
        <w:autoSpaceDE/>
        <w:autoSpaceDN/>
        <w:bidi w:val="0"/>
        <w:adjustRightInd w:val="0"/>
        <w:snapToGrid/>
        <w:spacing w:before="240" w:afterLines="-2147483648" w:line="360" w:lineRule="auto"/>
        <w:ind w:firstLine="640" w:firstLineChars="200"/>
        <w:jc w:val="left"/>
        <w:textAlignment w:val="auto"/>
        <w:outlineLvl w:val="0"/>
        <w:rPr>
          <w:rFonts w:hint="default" w:ascii="Times New Roman Regular" w:hAnsi="Times New Roman Regular" w:eastAsia="黑体" w:cs="Times New Roman Regular"/>
          <w:bCs w:val="0"/>
          <w:kern w:val="0"/>
          <w:sz w:val="32"/>
          <w:szCs w:val="32"/>
          <w:lang w:eastAsia="zh-Hans"/>
        </w:rPr>
      </w:pPr>
      <w:r>
        <w:rPr>
          <w:rFonts w:hint="default" w:ascii="Times New Roman Regular" w:hAnsi="Times New Roman Regular" w:eastAsia="黑体" w:cs="Times New Roman Regular"/>
          <w:bCs w:val="0"/>
          <w:kern w:val="0"/>
          <w:sz w:val="32"/>
          <w:szCs w:val="32"/>
          <w:lang w:eastAsia="zh-Hans"/>
        </w:rPr>
        <w:t>四、违约责任</w:t>
      </w:r>
    </w:p>
    <w:p w14:paraId="72DFA4F2">
      <w:pPr>
        <w:keepNext w:val="0"/>
        <w:keepLines w:val="0"/>
        <w:pageBreakBefore w:val="0"/>
        <w:kinsoku/>
        <w:wordWrap/>
        <w:overflowPunct/>
        <w:topLinePunct w:val="0"/>
        <w:autoSpaceDE/>
        <w:autoSpaceDN/>
        <w:bidi w:val="0"/>
        <w:adjustRightInd/>
        <w:snapToGrid/>
        <w:spacing w:afterLines="-2147483648" w:line="360" w:lineRule="auto"/>
        <w:ind w:firstLine="480" w:firstLineChars="200"/>
        <w:textAlignment w:val="auto"/>
        <w:rPr>
          <w:rFonts w:hint="eastAsia" w:ascii="宋体" w:hAnsi="宋体" w:eastAsia="宋体" w:cs="宋体"/>
          <w:bCs w:val="0"/>
          <w:kern w:val="0"/>
          <w:sz w:val="24"/>
        </w:rPr>
      </w:pPr>
      <w:r>
        <w:rPr>
          <w:rFonts w:hint="eastAsia" w:ascii="宋体" w:hAnsi="宋体" w:eastAsia="宋体" w:cs="宋体"/>
          <w:bCs w:val="0"/>
          <w:kern w:val="0"/>
          <w:sz w:val="24"/>
          <w:lang w:val="en-US" w:eastAsia="zh-CN"/>
        </w:rPr>
        <w:t>4.1</w:t>
      </w:r>
      <w:r>
        <w:rPr>
          <w:rFonts w:hint="eastAsia" w:ascii="宋体" w:hAnsi="宋体" w:eastAsia="宋体" w:cs="宋体"/>
          <w:bCs w:val="0"/>
          <w:kern w:val="0"/>
          <w:sz w:val="24"/>
        </w:rPr>
        <w:t>因乙方管理或操作不当产生的安全隐患，限期未整改的，每发生一例罚款1万元；未与进场人员签订安全生产责任书的，每缺少一人</w:t>
      </w:r>
      <w:r>
        <w:rPr>
          <w:rFonts w:hint="eastAsia" w:ascii="宋体" w:hAnsi="宋体" w:eastAsia="宋体" w:cs="宋体"/>
          <w:bCs w:val="0"/>
          <w:kern w:val="0"/>
          <w:sz w:val="24"/>
          <w:lang w:eastAsia="zh-CN"/>
        </w:rPr>
        <w:t>签订，</w:t>
      </w:r>
      <w:r>
        <w:rPr>
          <w:rFonts w:hint="eastAsia" w:ascii="宋体" w:hAnsi="宋体" w:eastAsia="宋体" w:cs="宋体"/>
          <w:bCs w:val="0"/>
          <w:kern w:val="0"/>
          <w:sz w:val="24"/>
        </w:rPr>
        <w:t>罚款</w:t>
      </w:r>
      <w:r>
        <w:rPr>
          <w:rFonts w:hint="eastAsia" w:ascii="宋体" w:hAnsi="宋体" w:eastAsia="宋体" w:cs="宋体"/>
          <w:bCs w:val="0"/>
          <w:kern w:val="0"/>
          <w:sz w:val="24"/>
          <w:lang w:eastAsia="zh-CN"/>
        </w:rPr>
        <w:t>【  】</w:t>
      </w:r>
      <w:r>
        <w:rPr>
          <w:rFonts w:hint="eastAsia" w:ascii="宋体" w:hAnsi="宋体" w:eastAsia="宋体" w:cs="宋体"/>
          <w:bCs w:val="0"/>
          <w:kern w:val="0"/>
          <w:sz w:val="24"/>
        </w:rPr>
        <w:t>万元；未落实安全生产责任制开展三级安全教育，每发现一次罚款【   】万元；未配合甲方进行安全检查的，每发生一次罚款</w:t>
      </w:r>
      <w:r>
        <w:rPr>
          <w:rFonts w:hint="eastAsia" w:ascii="宋体" w:hAnsi="宋体" w:eastAsia="宋体" w:cs="宋体"/>
          <w:bCs w:val="0"/>
          <w:kern w:val="0"/>
          <w:sz w:val="24"/>
          <w:lang w:eastAsia="zh-CN"/>
        </w:rPr>
        <w:t>【   】</w:t>
      </w:r>
      <w:r>
        <w:rPr>
          <w:rFonts w:hint="eastAsia" w:ascii="宋体" w:hAnsi="宋体" w:eastAsia="宋体" w:cs="宋体"/>
          <w:bCs w:val="0"/>
          <w:kern w:val="0"/>
          <w:sz w:val="24"/>
        </w:rPr>
        <w:t>万元；安全事故每发</w:t>
      </w:r>
      <w:r>
        <w:rPr>
          <w:rFonts w:hint="eastAsia" w:ascii="宋体" w:hAnsi="宋体" w:eastAsia="宋体" w:cs="宋体"/>
          <w:bCs w:val="0"/>
          <w:kern w:val="0"/>
          <w:sz w:val="24"/>
          <w:lang w:eastAsia="zh-CN"/>
        </w:rPr>
        <w:t>生</w:t>
      </w:r>
      <w:r>
        <w:rPr>
          <w:rFonts w:hint="eastAsia" w:ascii="宋体" w:hAnsi="宋体" w:eastAsia="宋体" w:cs="宋体"/>
          <w:bCs w:val="0"/>
          <w:kern w:val="0"/>
          <w:sz w:val="24"/>
        </w:rPr>
        <w:t>一起，乙方承担合同金额【   】%的违约金。</w:t>
      </w:r>
    </w:p>
    <w:p w14:paraId="00754A55">
      <w:pPr>
        <w:keepNext w:val="0"/>
        <w:keepLines w:val="0"/>
        <w:pageBreakBefore w:val="0"/>
        <w:kinsoku/>
        <w:wordWrap/>
        <w:overflowPunct/>
        <w:topLinePunct w:val="0"/>
        <w:autoSpaceDE/>
        <w:autoSpaceDN/>
        <w:bidi w:val="0"/>
        <w:adjustRightInd/>
        <w:snapToGrid/>
        <w:spacing w:afterLines="-2147483648" w:line="360" w:lineRule="auto"/>
        <w:ind w:firstLine="480" w:firstLineChars="200"/>
        <w:textAlignment w:val="auto"/>
        <w:rPr>
          <w:rFonts w:hint="eastAsia" w:ascii="宋体" w:hAnsi="宋体" w:eastAsia="宋体" w:cs="宋体"/>
          <w:bCs w:val="0"/>
          <w:kern w:val="0"/>
          <w:sz w:val="24"/>
          <w:lang w:eastAsia="zh-CN"/>
        </w:rPr>
      </w:pPr>
      <w:r>
        <w:rPr>
          <w:rFonts w:hint="eastAsia" w:ascii="宋体" w:hAnsi="宋体" w:eastAsia="宋体" w:cs="宋体"/>
          <w:bCs w:val="0"/>
          <w:kern w:val="0"/>
          <w:sz w:val="24"/>
          <w:lang w:val="en-US" w:eastAsia="zh-CN"/>
        </w:rPr>
        <w:t>4.2</w:t>
      </w:r>
      <w:r>
        <w:rPr>
          <w:rFonts w:hint="eastAsia" w:ascii="宋体" w:hAnsi="宋体" w:eastAsia="宋体" w:cs="宋体"/>
          <w:bCs w:val="0"/>
          <w:kern w:val="0"/>
          <w:sz w:val="24"/>
          <w:lang w:eastAsia="zh-CN"/>
        </w:rPr>
        <w:t>如乙方出现本条第（一）款以外的违约行为，每发生一次向甲方支付违约金</w:t>
      </w:r>
      <w:r>
        <w:rPr>
          <w:rFonts w:hint="eastAsia" w:ascii="宋体" w:hAnsi="宋体" w:eastAsia="宋体" w:cs="宋体"/>
          <w:bCs w:val="0"/>
          <w:kern w:val="0"/>
          <w:sz w:val="24"/>
        </w:rPr>
        <w:t>【   】</w:t>
      </w:r>
      <w:r>
        <w:rPr>
          <w:rFonts w:hint="eastAsia" w:ascii="宋体" w:hAnsi="宋体" w:eastAsia="宋体" w:cs="宋体"/>
          <w:bCs w:val="0"/>
          <w:kern w:val="0"/>
          <w:sz w:val="24"/>
          <w:lang w:eastAsia="zh-CN"/>
        </w:rPr>
        <w:t>元。</w:t>
      </w:r>
    </w:p>
    <w:p w14:paraId="500D0761">
      <w:pPr>
        <w:keepNext w:val="0"/>
        <w:keepLines w:val="0"/>
        <w:pageBreakBefore w:val="0"/>
        <w:widowControl/>
        <w:kinsoku/>
        <w:wordWrap/>
        <w:overflowPunct/>
        <w:topLinePunct w:val="0"/>
        <w:autoSpaceDE/>
        <w:autoSpaceDN/>
        <w:bidi w:val="0"/>
        <w:adjustRightInd/>
        <w:snapToGrid/>
        <w:spacing w:afterLines="-2147483648" w:line="360" w:lineRule="auto"/>
        <w:ind w:firstLine="480" w:firstLineChars="200"/>
        <w:textAlignment w:val="auto"/>
        <w:rPr>
          <w:rFonts w:hint="eastAsia" w:ascii="宋体" w:hAnsi="宋体" w:eastAsia="宋体" w:cs="宋体"/>
          <w:bCs w:val="0"/>
          <w:kern w:val="0"/>
          <w:sz w:val="24"/>
          <w:lang w:eastAsia="zh-CN"/>
        </w:rPr>
      </w:pPr>
      <w:r>
        <w:rPr>
          <w:rFonts w:hint="eastAsia" w:ascii="宋体" w:hAnsi="宋体" w:eastAsia="宋体" w:cs="宋体"/>
          <w:bCs w:val="0"/>
          <w:kern w:val="0"/>
          <w:sz w:val="24"/>
          <w:lang w:val="en-US" w:eastAsia="zh-CN"/>
        </w:rPr>
        <w:t>4.3</w:t>
      </w:r>
      <w:r>
        <w:rPr>
          <w:rFonts w:hint="eastAsia" w:ascii="宋体" w:hAnsi="宋体" w:eastAsia="宋体" w:cs="宋体"/>
          <w:bCs w:val="0"/>
          <w:kern w:val="0"/>
          <w:sz w:val="24"/>
          <w:lang w:eastAsia="zh-CN"/>
        </w:rPr>
        <w:t>乙方违约给甲方造成损失的，除支付违约金外，还应当另行赔偿给甲方造成的损失</w:t>
      </w:r>
      <w:r>
        <w:rPr>
          <w:rFonts w:hint="eastAsia" w:ascii="宋体" w:hAnsi="宋体" w:eastAsia="宋体" w:cs="宋体"/>
          <w:sz w:val="24"/>
        </w:rPr>
        <w:t>。</w:t>
      </w:r>
      <w:r>
        <w:rPr>
          <w:rFonts w:hint="eastAsia" w:ascii="宋体" w:hAnsi="宋体" w:eastAsia="宋体" w:cs="宋体"/>
          <w:sz w:val="24"/>
          <w:lang w:val="en-US" w:eastAsia="zh-CN"/>
        </w:rPr>
        <w:t>同时，甲方</w:t>
      </w:r>
      <w:r>
        <w:rPr>
          <w:rFonts w:hint="eastAsia" w:ascii="宋体" w:hAnsi="宋体" w:eastAsia="宋体" w:cs="宋体"/>
          <w:sz w:val="24"/>
        </w:rPr>
        <w:t>追究</w:t>
      </w:r>
      <w:r>
        <w:rPr>
          <w:rFonts w:hint="eastAsia" w:ascii="宋体" w:hAnsi="宋体" w:eastAsia="宋体" w:cs="宋体"/>
          <w:sz w:val="24"/>
          <w:lang w:val="en-US" w:eastAsia="zh-CN"/>
        </w:rPr>
        <w:t>乙方</w:t>
      </w:r>
      <w:r>
        <w:rPr>
          <w:rFonts w:hint="eastAsia" w:ascii="宋体" w:hAnsi="宋体" w:eastAsia="宋体" w:cs="宋体"/>
          <w:sz w:val="24"/>
        </w:rPr>
        <w:t>法律责任而支付的案件受理费、保全费、执行费、公告费、律师费、保全担保费/保险费、公证费</w:t>
      </w:r>
      <w:r>
        <w:rPr>
          <w:rFonts w:hint="eastAsia" w:ascii="宋体" w:hAnsi="宋体" w:eastAsia="宋体" w:cs="宋体"/>
          <w:sz w:val="24"/>
          <w:lang w:val="en-US" w:eastAsia="zh-CN"/>
        </w:rPr>
        <w:t>等合理费用</w:t>
      </w:r>
      <w:r>
        <w:rPr>
          <w:rFonts w:hint="eastAsia" w:ascii="宋体" w:hAnsi="宋体" w:eastAsia="宋体" w:cs="宋体"/>
          <w:sz w:val="24"/>
        </w:rPr>
        <w:t>，由</w:t>
      </w:r>
      <w:r>
        <w:rPr>
          <w:rFonts w:hint="eastAsia" w:ascii="宋体" w:hAnsi="宋体" w:eastAsia="宋体" w:cs="宋体"/>
          <w:sz w:val="24"/>
          <w:lang w:val="en-US" w:eastAsia="zh-CN"/>
        </w:rPr>
        <w:t>乙方</w:t>
      </w:r>
      <w:r>
        <w:rPr>
          <w:rFonts w:hint="eastAsia" w:ascii="宋体" w:hAnsi="宋体" w:eastAsia="宋体" w:cs="宋体"/>
          <w:sz w:val="24"/>
        </w:rPr>
        <w:t>承担。</w:t>
      </w:r>
    </w:p>
    <w:p w14:paraId="6221F36A">
      <w:pPr>
        <w:keepNext w:val="0"/>
        <w:keepLines w:val="0"/>
        <w:pageBreakBefore w:val="0"/>
        <w:widowControl/>
        <w:kinsoku/>
        <w:wordWrap/>
        <w:overflowPunct/>
        <w:topLinePunct w:val="0"/>
        <w:autoSpaceDE/>
        <w:autoSpaceDN/>
        <w:bidi w:val="0"/>
        <w:adjustRightInd/>
        <w:snapToGrid/>
        <w:spacing w:afterLines="-2147483648" w:line="360" w:lineRule="auto"/>
        <w:ind w:firstLine="480" w:firstLineChars="200"/>
        <w:textAlignment w:val="auto"/>
        <w:rPr>
          <w:rFonts w:hint="eastAsia" w:ascii="宋体" w:hAnsi="宋体" w:eastAsia="宋体" w:cs="宋体"/>
          <w:bCs w:val="0"/>
          <w:kern w:val="0"/>
          <w:sz w:val="24"/>
        </w:rPr>
      </w:pPr>
      <w:r>
        <w:rPr>
          <w:rFonts w:hint="eastAsia" w:ascii="宋体" w:hAnsi="宋体" w:eastAsia="宋体" w:cs="宋体"/>
          <w:bCs w:val="0"/>
          <w:kern w:val="0"/>
          <w:sz w:val="24"/>
          <w:lang w:val="en-US" w:eastAsia="zh-CN"/>
        </w:rPr>
        <w:t>4.4</w:t>
      </w:r>
      <w:r>
        <w:rPr>
          <w:rFonts w:hint="eastAsia" w:ascii="宋体" w:hAnsi="宋体" w:eastAsia="宋体" w:cs="宋体"/>
          <w:bCs w:val="0"/>
          <w:kern w:val="0"/>
          <w:sz w:val="24"/>
        </w:rPr>
        <w:t>因乙方违约而发生的违约金和赔偿金，甲方可在应付乙方的相关款中予以扣减。</w:t>
      </w:r>
    </w:p>
    <w:p w14:paraId="3626EE47">
      <w:pPr>
        <w:keepNext w:val="0"/>
        <w:keepLines w:val="0"/>
        <w:pageBreakBefore w:val="0"/>
        <w:widowControl/>
        <w:kinsoku/>
        <w:wordWrap/>
        <w:overflowPunct/>
        <w:topLinePunct w:val="0"/>
        <w:autoSpaceDE/>
        <w:autoSpaceDN/>
        <w:bidi w:val="0"/>
        <w:adjustRightInd w:val="0"/>
        <w:snapToGrid/>
        <w:spacing w:before="240" w:afterLines="-2147483648" w:line="360" w:lineRule="auto"/>
        <w:ind w:firstLine="640" w:firstLineChars="200"/>
        <w:jc w:val="left"/>
        <w:textAlignment w:val="auto"/>
        <w:outlineLvl w:val="0"/>
        <w:rPr>
          <w:rFonts w:hint="default" w:ascii="Times New Roman Regular" w:hAnsi="Times New Roman Regular" w:eastAsia="黑体" w:cs="Times New Roman Regular"/>
          <w:bCs w:val="0"/>
          <w:kern w:val="0"/>
          <w:sz w:val="32"/>
          <w:szCs w:val="32"/>
          <w:lang w:eastAsia="zh-Hans"/>
        </w:rPr>
      </w:pPr>
      <w:r>
        <w:rPr>
          <w:rFonts w:hint="default" w:ascii="Times New Roman Regular" w:hAnsi="Times New Roman Regular" w:eastAsia="黑体" w:cs="Times New Roman Regular"/>
          <w:bCs w:val="0"/>
          <w:kern w:val="0"/>
          <w:sz w:val="32"/>
          <w:szCs w:val="32"/>
          <w:lang w:eastAsia="zh-Hans"/>
        </w:rPr>
        <w:t>五、附则</w:t>
      </w:r>
    </w:p>
    <w:p w14:paraId="70262395">
      <w:pPr>
        <w:keepNext w:val="0"/>
        <w:keepLines w:val="0"/>
        <w:pageBreakBefore w:val="0"/>
        <w:widowControl/>
        <w:kinsoku/>
        <w:wordWrap/>
        <w:overflowPunct/>
        <w:topLinePunct w:val="0"/>
        <w:autoSpaceDE/>
        <w:autoSpaceDN/>
        <w:bidi w:val="0"/>
        <w:adjustRightInd/>
        <w:snapToGrid/>
        <w:spacing w:afterLines="-2147483648" w:line="360" w:lineRule="auto"/>
        <w:ind w:firstLine="480" w:firstLineChars="200"/>
        <w:jc w:val="both"/>
        <w:textAlignment w:val="auto"/>
        <w:rPr>
          <w:rFonts w:hint="eastAsia" w:ascii="宋体" w:hAnsi="宋体" w:eastAsia="宋体" w:cs="宋体"/>
          <w:bCs w:val="0"/>
          <w:kern w:val="0"/>
          <w:sz w:val="24"/>
          <w:lang w:eastAsia="zh-Hans"/>
        </w:rPr>
      </w:pPr>
      <w:r>
        <w:rPr>
          <w:rFonts w:hint="eastAsia" w:ascii="宋体" w:hAnsi="宋体" w:eastAsia="宋体" w:cs="宋体"/>
          <w:bCs w:val="0"/>
          <w:kern w:val="0"/>
          <w:sz w:val="24"/>
          <w:lang w:eastAsia="zh-Hans"/>
        </w:rPr>
        <w:t>本协议与双方所签订的主合同具有同等法律效力。</w:t>
      </w:r>
    </w:p>
    <w:p w14:paraId="194F5324">
      <w:pPr>
        <w:keepNext w:val="0"/>
        <w:keepLines w:val="0"/>
        <w:pageBreakBefore w:val="0"/>
        <w:widowControl/>
        <w:kinsoku/>
        <w:wordWrap/>
        <w:overflowPunct/>
        <w:topLinePunct w:val="0"/>
        <w:autoSpaceDE/>
        <w:autoSpaceDN/>
        <w:bidi w:val="0"/>
        <w:adjustRightInd w:val="0"/>
        <w:snapToGrid/>
        <w:spacing w:before="240" w:afterLines="-2147483648" w:line="360" w:lineRule="auto"/>
        <w:ind w:firstLine="640" w:firstLineChars="200"/>
        <w:jc w:val="left"/>
        <w:textAlignment w:val="auto"/>
        <w:outlineLvl w:val="0"/>
        <w:rPr>
          <w:rFonts w:hint="default" w:ascii="Times New Roman Regular" w:hAnsi="Times New Roman Regular" w:eastAsia="黑体" w:cs="Times New Roman Regular"/>
          <w:bCs w:val="0"/>
          <w:kern w:val="0"/>
          <w:sz w:val="32"/>
          <w:szCs w:val="32"/>
          <w:lang w:val="en-US" w:eastAsia="zh-Hans"/>
        </w:rPr>
      </w:pPr>
      <w:r>
        <w:rPr>
          <w:rFonts w:hint="default" w:ascii="Times New Roman Regular" w:hAnsi="Times New Roman Regular" w:eastAsia="黑体" w:cs="Times New Roman Regular"/>
          <w:bCs w:val="0"/>
          <w:kern w:val="0"/>
          <w:sz w:val="32"/>
          <w:szCs w:val="32"/>
          <w:lang w:eastAsia="zh-Hans"/>
        </w:rPr>
        <w:t>六、</w:t>
      </w:r>
      <w:r>
        <w:rPr>
          <w:rFonts w:hint="default" w:ascii="Times New Roman Regular" w:hAnsi="Times New Roman Regular" w:eastAsia="黑体" w:cs="Times New Roman Regular"/>
          <w:bCs w:val="0"/>
          <w:kern w:val="0"/>
          <w:sz w:val="32"/>
          <w:szCs w:val="32"/>
          <w:lang w:val="en-US" w:eastAsia="zh-Hans"/>
        </w:rPr>
        <w:t>其他</w:t>
      </w:r>
    </w:p>
    <w:p w14:paraId="63FE73B4">
      <w:pPr>
        <w:keepNext w:val="0"/>
        <w:keepLines w:val="0"/>
        <w:pageBreakBefore w:val="0"/>
        <w:widowControl/>
        <w:kinsoku/>
        <w:wordWrap/>
        <w:overflowPunct/>
        <w:topLinePunct w:val="0"/>
        <w:autoSpaceDE/>
        <w:autoSpaceDN/>
        <w:bidi w:val="0"/>
        <w:adjustRightInd/>
        <w:snapToGrid/>
        <w:spacing w:afterLines="-2147483648" w:line="360" w:lineRule="auto"/>
        <w:ind w:firstLine="480" w:firstLineChars="200"/>
        <w:jc w:val="both"/>
        <w:textAlignment w:val="auto"/>
        <w:outlineLvl w:val="9"/>
        <w:rPr>
          <w:rFonts w:hint="eastAsia" w:ascii="宋体" w:hAnsi="宋体" w:eastAsia="宋体" w:cs="宋体"/>
          <w:bCs w:val="0"/>
          <w:kern w:val="0"/>
          <w:sz w:val="24"/>
        </w:rPr>
      </w:pPr>
      <w:r>
        <w:rPr>
          <w:rFonts w:hint="eastAsia" w:ascii="宋体" w:hAnsi="宋体" w:eastAsia="宋体" w:cs="宋体"/>
          <w:bCs w:val="0"/>
          <w:kern w:val="0"/>
          <w:sz w:val="24"/>
          <w:lang w:val="en-US" w:eastAsia="zh-CN"/>
        </w:rPr>
        <w:t>6.1</w:t>
      </w:r>
      <w:r>
        <w:rPr>
          <w:rFonts w:hint="eastAsia" w:ascii="宋体" w:hAnsi="宋体" w:eastAsia="宋体" w:cs="宋体"/>
          <w:bCs w:val="0"/>
          <w:kern w:val="0"/>
          <w:sz w:val="24"/>
        </w:rPr>
        <w:t>协议未尽事宜，由双方另行协商处理。</w:t>
      </w:r>
    </w:p>
    <w:p w14:paraId="017C7AE0">
      <w:pPr>
        <w:keepNext w:val="0"/>
        <w:keepLines w:val="0"/>
        <w:pageBreakBefore w:val="0"/>
        <w:widowControl w:val="0"/>
        <w:kinsoku/>
        <w:wordWrap/>
        <w:overflowPunct/>
        <w:topLinePunct w:val="0"/>
        <w:autoSpaceDE/>
        <w:autoSpaceDN/>
        <w:bidi w:val="0"/>
        <w:adjustRightInd w:val="0"/>
        <w:snapToGrid w:val="0"/>
        <w:spacing w:afterLines="-2147483648" w:line="360" w:lineRule="auto"/>
        <w:ind w:firstLine="480" w:firstLineChars="200"/>
        <w:jc w:val="both"/>
        <w:textAlignment w:val="auto"/>
        <w:rPr>
          <w:rFonts w:hint="eastAsia" w:ascii="宋体" w:hAnsi="宋体" w:eastAsia="宋体" w:cs="宋体"/>
          <w:sz w:val="24"/>
        </w:rPr>
      </w:pPr>
      <w:r>
        <w:rPr>
          <w:rFonts w:hint="eastAsia" w:ascii="宋体" w:hAnsi="宋体" w:eastAsia="宋体" w:cs="宋体"/>
          <w:bCs w:val="0"/>
          <w:kern w:val="0"/>
          <w:sz w:val="24"/>
          <w:lang w:val="en-US" w:eastAsia="zh-CN"/>
        </w:rPr>
        <w:t>6.2</w:t>
      </w:r>
      <w:r>
        <w:rPr>
          <w:rFonts w:hint="eastAsia" w:ascii="宋体" w:hAnsi="宋体" w:eastAsia="宋体" w:cs="宋体"/>
          <w:bCs w:val="0"/>
          <w:kern w:val="0"/>
          <w:sz w:val="24"/>
        </w:rPr>
        <w:t>本协议在履行过程中发生争议，由双方协商解决，协商不成</w:t>
      </w:r>
      <w:r>
        <w:rPr>
          <w:rFonts w:hint="eastAsia" w:ascii="宋体" w:hAnsi="宋体" w:eastAsia="宋体" w:cs="宋体"/>
          <w:bCs w:val="0"/>
          <w:kern w:val="0"/>
          <w:sz w:val="24"/>
          <w:lang w:val="en-US" w:eastAsia="zh-CN"/>
        </w:rPr>
        <w:t>的</w:t>
      </w:r>
      <w:r>
        <w:rPr>
          <w:rFonts w:hint="eastAsia" w:ascii="宋体" w:hAnsi="宋体" w:eastAsia="宋体" w:cs="宋体"/>
          <w:sz w:val="24"/>
        </w:rPr>
        <w:t>任何一方均可向工程所在地有管辖权的人民法院提起诉讼。</w:t>
      </w:r>
    </w:p>
    <w:p w14:paraId="32B66772">
      <w:pPr>
        <w:keepNext w:val="0"/>
        <w:keepLines w:val="0"/>
        <w:pageBreakBefore w:val="0"/>
        <w:widowControl/>
        <w:kinsoku/>
        <w:wordWrap/>
        <w:overflowPunct/>
        <w:topLinePunct w:val="0"/>
        <w:autoSpaceDE/>
        <w:autoSpaceDN/>
        <w:bidi w:val="0"/>
        <w:adjustRightInd/>
        <w:snapToGrid/>
        <w:spacing w:afterLines="-2147483648" w:line="360" w:lineRule="auto"/>
        <w:ind w:firstLine="480" w:firstLineChars="200"/>
        <w:jc w:val="both"/>
        <w:textAlignment w:val="auto"/>
        <w:outlineLvl w:val="9"/>
        <w:rPr>
          <w:rFonts w:hint="eastAsia" w:ascii="宋体" w:hAnsi="宋体" w:eastAsia="宋体" w:cs="宋体"/>
          <w:bCs w:val="0"/>
          <w:kern w:val="0"/>
          <w:sz w:val="24"/>
        </w:rPr>
      </w:pPr>
      <w:r>
        <w:rPr>
          <w:rFonts w:hint="eastAsia" w:ascii="宋体" w:hAnsi="宋体" w:eastAsia="宋体" w:cs="宋体"/>
          <w:bCs w:val="0"/>
          <w:kern w:val="0"/>
          <w:sz w:val="24"/>
          <w:lang w:val="en-US" w:eastAsia="zh-CN"/>
        </w:rPr>
        <w:t>6.3</w:t>
      </w:r>
      <w:r>
        <w:rPr>
          <w:rFonts w:hint="eastAsia" w:ascii="宋体" w:hAnsi="宋体" w:eastAsia="宋体" w:cs="宋体"/>
          <w:bCs w:val="0"/>
          <w:kern w:val="0"/>
          <w:sz w:val="24"/>
        </w:rPr>
        <w:t>本协议一式</w:t>
      </w:r>
      <w:r>
        <w:rPr>
          <w:rFonts w:hint="eastAsia" w:ascii="宋体" w:hAnsi="宋体" w:eastAsia="宋体" w:cs="宋体"/>
          <w:bCs w:val="0"/>
          <w:kern w:val="0"/>
          <w:sz w:val="24"/>
          <w:lang w:val="en-US" w:eastAsia="zh-CN"/>
        </w:rPr>
        <w:t>【  】</w:t>
      </w:r>
      <w:r>
        <w:rPr>
          <w:rFonts w:hint="eastAsia" w:ascii="宋体" w:hAnsi="宋体" w:eastAsia="宋体" w:cs="宋体"/>
          <w:bCs w:val="0"/>
          <w:kern w:val="0"/>
          <w:sz w:val="24"/>
        </w:rPr>
        <w:t>份，其中甲乙双方各执</w:t>
      </w:r>
      <w:r>
        <w:rPr>
          <w:rFonts w:hint="eastAsia" w:ascii="宋体" w:hAnsi="宋体" w:eastAsia="宋体" w:cs="宋体"/>
          <w:bCs w:val="0"/>
          <w:kern w:val="0"/>
          <w:sz w:val="24"/>
          <w:lang w:eastAsia="zh-CN"/>
        </w:rPr>
        <w:t>【</w:t>
      </w:r>
      <w:r>
        <w:rPr>
          <w:rFonts w:hint="eastAsia" w:ascii="宋体" w:hAnsi="宋体" w:eastAsia="宋体" w:cs="宋体"/>
          <w:bCs w:val="0"/>
          <w:kern w:val="0"/>
          <w:sz w:val="24"/>
          <w:lang w:val="en-US" w:eastAsia="zh-CN"/>
        </w:rPr>
        <w:t xml:space="preserve">  </w:t>
      </w:r>
      <w:r>
        <w:rPr>
          <w:rFonts w:hint="eastAsia" w:ascii="宋体" w:hAnsi="宋体" w:eastAsia="宋体" w:cs="宋体"/>
          <w:bCs w:val="0"/>
          <w:kern w:val="0"/>
          <w:sz w:val="24"/>
          <w:lang w:eastAsia="zh-CN"/>
        </w:rPr>
        <w:t>】</w:t>
      </w:r>
      <w:r>
        <w:rPr>
          <w:rFonts w:hint="eastAsia" w:ascii="宋体" w:hAnsi="宋体" w:eastAsia="宋体" w:cs="宋体"/>
          <w:bCs w:val="0"/>
          <w:kern w:val="0"/>
          <w:sz w:val="24"/>
        </w:rPr>
        <w:t>份，甲乙双方法定代表人或授权代表签字</w:t>
      </w:r>
      <w:r>
        <w:rPr>
          <w:rFonts w:hint="eastAsia" w:ascii="宋体" w:hAnsi="宋体" w:eastAsia="宋体" w:cs="宋体"/>
          <w:bCs w:val="0"/>
          <w:kern w:val="0"/>
          <w:sz w:val="24"/>
          <w:lang w:eastAsia="zh-CN"/>
        </w:rPr>
        <w:t>并加</w:t>
      </w:r>
      <w:r>
        <w:rPr>
          <w:rFonts w:hint="eastAsia" w:ascii="宋体" w:hAnsi="宋体" w:eastAsia="宋体" w:cs="宋体"/>
          <w:bCs w:val="0"/>
          <w:kern w:val="0"/>
          <w:sz w:val="24"/>
        </w:rPr>
        <w:t>盖</w:t>
      </w:r>
      <w:r>
        <w:rPr>
          <w:rFonts w:hint="eastAsia" w:ascii="宋体" w:hAnsi="宋体" w:eastAsia="宋体" w:cs="宋体"/>
          <w:bCs w:val="0"/>
          <w:kern w:val="0"/>
          <w:sz w:val="24"/>
          <w:lang w:eastAsia="zh-CN"/>
        </w:rPr>
        <w:t>双方印</w:t>
      </w:r>
      <w:r>
        <w:rPr>
          <w:rFonts w:hint="eastAsia" w:ascii="宋体" w:hAnsi="宋体" w:eastAsia="宋体" w:cs="宋体"/>
          <w:bCs w:val="0"/>
          <w:kern w:val="0"/>
          <w:sz w:val="24"/>
        </w:rPr>
        <w:t>章后生效。</w:t>
      </w:r>
    </w:p>
    <w:p w14:paraId="20438605">
      <w:pPr>
        <w:pStyle w:val="2"/>
        <w:rPr>
          <w:rFonts w:hint="eastAsia" w:ascii="宋体" w:hAnsi="宋体" w:eastAsia="宋体" w:cs="宋体"/>
          <w:bCs w:val="0"/>
          <w:kern w:val="0"/>
          <w:sz w:val="24"/>
        </w:rPr>
      </w:pPr>
    </w:p>
    <w:p w14:paraId="75C44E39">
      <w:pPr>
        <w:pStyle w:val="2"/>
        <w:rPr>
          <w:rFonts w:hint="eastAsia" w:ascii="宋体" w:hAnsi="宋体" w:eastAsia="宋体" w:cs="宋体"/>
          <w:bCs w:val="0"/>
          <w:kern w:val="0"/>
          <w:sz w:val="24"/>
        </w:rPr>
      </w:pPr>
    </w:p>
    <w:tbl>
      <w:tblPr>
        <w:tblStyle w:val="23"/>
        <w:tblpPr w:leftFromText="180" w:rightFromText="180" w:vertAnchor="text" w:horzAnchor="page" w:tblpX="1833" w:tblpY="1582"/>
        <w:tblOverlap w:val="neve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61"/>
        <w:gridCol w:w="4261"/>
      </w:tblGrid>
      <w:tr w14:paraId="6ADA3B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00" w:type="pct"/>
            <w:noWrap w:val="0"/>
            <w:vAlign w:val="center"/>
          </w:tcPr>
          <w:p w14:paraId="08C817D1">
            <w:pPr>
              <w:keepNext w:val="0"/>
              <w:keepLines w:val="0"/>
              <w:pageBreakBefore w:val="0"/>
              <w:widowControl w:val="0"/>
              <w:kinsoku/>
              <w:wordWrap/>
              <w:overflowPunct/>
              <w:topLinePunct w:val="0"/>
              <w:autoSpaceDE/>
              <w:autoSpaceDN/>
              <w:bidi w:val="0"/>
              <w:adjustRightInd/>
              <w:snapToGrid/>
              <w:spacing w:before="157" w:beforeLines="50" w:after="157" w:afterLines="50"/>
              <w:ind w:left="0" w:leftChars="0" w:firstLine="0" w:firstLineChars="0"/>
              <w:jc w:val="both"/>
              <w:textAlignment w:val="auto"/>
              <w:rPr>
                <w:rFonts w:hint="default"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甲方：</w:t>
            </w:r>
          </w:p>
        </w:tc>
        <w:tc>
          <w:tcPr>
            <w:tcW w:w="2500" w:type="pct"/>
            <w:noWrap w:val="0"/>
            <w:vAlign w:val="center"/>
          </w:tcPr>
          <w:p w14:paraId="432D19CE">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jc w:val="both"/>
              <w:textAlignment w:val="auto"/>
              <w:rPr>
                <w:rFonts w:hint="eastAsia" w:ascii="Times New Roman" w:hAnsi="Times New Roman" w:eastAsia="宋体" w:cs="Times New Roman"/>
                <w:sz w:val="24"/>
                <w:szCs w:val="24"/>
                <w:lang w:val="en-US" w:eastAsia="zh-CN"/>
              </w:rPr>
            </w:pPr>
            <w:r>
              <w:rPr>
                <w:rFonts w:hint="eastAsia" w:ascii="Times New Roman Regular" w:hAnsi="Times New Roman Regular" w:eastAsia="宋体" w:cs="Times New Roman Regular"/>
                <w:sz w:val="24"/>
                <w:szCs w:val="24"/>
                <w:vertAlign w:val="baseline"/>
                <w:lang w:val="en-US" w:eastAsia="zh-CN"/>
              </w:rPr>
              <w:t>乙方：</w:t>
            </w:r>
          </w:p>
        </w:tc>
      </w:tr>
      <w:tr w14:paraId="1F5DFF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00" w:type="pct"/>
            <w:noWrap w:val="0"/>
            <w:vAlign w:val="center"/>
          </w:tcPr>
          <w:p w14:paraId="515A362F">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jc w:val="both"/>
              <w:textAlignment w:val="auto"/>
              <w:rPr>
                <w:rFonts w:hint="default" w:ascii="Times New Roman" w:hAnsi="Times New Roman" w:eastAsia="宋体" w:cs="Times New Roman"/>
                <w:sz w:val="24"/>
                <w:szCs w:val="24"/>
                <w:lang w:val="en-US" w:eastAsia="zh-CN"/>
              </w:rPr>
            </w:pPr>
            <w:r>
              <w:rPr>
                <w:rFonts w:ascii="Times New Roman" w:hAnsi="Times New Roman" w:eastAsia="宋体" w:cs="Times New Roman"/>
                <w:bCs/>
                <w:sz w:val="24"/>
                <w:szCs w:val="24"/>
              </w:rPr>
              <w:t>法定代表人</w:t>
            </w:r>
            <w:r>
              <w:rPr>
                <w:rFonts w:hint="default" w:ascii="Times New Roman" w:hAnsi="Times New Roman" w:eastAsia="宋体" w:cs="Times New Roman"/>
                <w:bCs/>
                <w:sz w:val="24"/>
                <w:szCs w:val="24"/>
                <w:lang w:eastAsia="zh-Hans"/>
              </w:rPr>
              <w:t>或授权代表</w:t>
            </w:r>
            <w:r>
              <w:rPr>
                <w:rFonts w:ascii="Times New Roman" w:hAnsi="Times New Roman" w:eastAsia="宋体" w:cs="Times New Roman"/>
                <w:bCs/>
                <w:sz w:val="24"/>
                <w:szCs w:val="24"/>
              </w:rPr>
              <w:t>:</w:t>
            </w:r>
          </w:p>
        </w:tc>
        <w:tc>
          <w:tcPr>
            <w:tcW w:w="2500" w:type="pct"/>
            <w:noWrap w:val="0"/>
            <w:vAlign w:val="center"/>
          </w:tcPr>
          <w:p w14:paraId="1067B87A">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jc w:val="both"/>
              <w:textAlignment w:val="auto"/>
              <w:rPr>
                <w:rFonts w:ascii="Times New Roman" w:hAnsi="Times New Roman" w:eastAsia="宋体" w:cs="Times New Roman"/>
                <w:sz w:val="24"/>
                <w:szCs w:val="24"/>
              </w:rPr>
            </w:pPr>
            <w:r>
              <w:rPr>
                <w:rFonts w:ascii="Times New Roman" w:hAnsi="Times New Roman" w:eastAsia="宋体" w:cs="Times New Roman"/>
                <w:bCs/>
                <w:sz w:val="24"/>
                <w:szCs w:val="24"/>
              </w:rPr>
              <w:t>法定代表人</w:t>
            </w:r>
            <w:r>
              <w:rPr>
                <w:rFonts w:hint="default" w:ascii="Times New Roman" w:hAnsi="Times New Roman" w:eastAsia="宋体" w:cs="Times New Roman"/>
                <w:bCs/>
                <w:sz w:val="24"/>
                <w:szCs w:val="24"/>
                <w:lang w:eastAsia="zh-Hans"/>
              </w:rPr>
              <w:t>或授权代表</w:t>
            </w:r>
            <w:r>
              <w:rPr>
                <w:rFonts w:ascii="Times New Roman" w:hAnsi="Times New Roman" w:eastAsia="宋体" w:cs="Times New Roman"/>
                <w:bCs/>
                <w:sz w:val="24"/>
                <w:szCs w:val="24"/>
              </w:rPr>
              <w:t>:</w:t>
            </w:r>
          </w:p>
        </w:tc>
      </w:tr>
      <w:tr w14:paraId="0A25B9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00" w:type="pct"/>
            <w:noWrap w:val="0"/>
            <w:vAlign w:val="center"/>
          </w:tcPr>
          <w:p w14:paraId="6ED0C3C6">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firstLine="960" w:firstLineChars="400"/>
              <w:jc w:val="both"/>
              <w:textAlignment w:val="auto"/>
              <w:rPr>
                <w:rFonts w:hint="eastAsia" w:ascii="Times New Roman Regular" w:hAnsi="Times New Roman Regular" w:eastAsia="宋体" w:cs="Times New Roman Regular"/>
                <w:kern w:val="2"/>
                <w:sz w:val="24"/>
                <w:szCs w:val="24"/>
                <w:vertAlign w:val="baseline"/>
                <w:lang w:val="en-US" w:eastAsia="zh-CN" w:bidi="ar-SA"/>
              </w:rPr>
            </w:pPr>
            <w:r>
              <w:rPr>
                <w:rFonts w:hint="eastAsia" w:ascii="Times New Roman Regular" w:hAnsi="Times New Roman Regular" w:eastAsia="宋体" w:cs="Times New Roman Regular"/>
                <w:sz w:val="24"/>
                <w:szCs w:val="24"/>
                <w:vertAlign w:val="baseline"/>
                <w:lang w:val="en-US" w:eastAsia="zh-CN"/>
              </w:rPr>
              <w:t>年    月    日</w:t>
            </w:r>
          </w:p>
        </w:tc>
        <w:tc>
          <w:tcPr>
            <w:tcW w:w="2500" w:type="pct"/>
            <w:noWrap w:val="0"/>
            <w:vAlign w:val="center"/>
          </w:tcPr>
          <w:p w14:paraId="3F9ED611">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firstLine="960" w:firstLineChars="400"/>
              <w:jc w:val="both"/>
              <w:textAlignment w:val="auto"/>
              <w:rPr>
                <w:rFonts w:hint="eastAsia" w:ascii="Times New Roman Regular" w:hAnsi="Times New Roman Regular" w:eastAsia="宋体" w:cs="Times New Roman Regular"/>
                <w:kern w:val="2"/>
                <w:sz w:val="24"/>
                <w:szCs w:val="24"/>
                <w:vertAlign w:val="baseline"/>
                <w:lang w:val="en-US" w:eastAsia="zh-CN" w:bidi="ar-SA"/>
              </w:rPr>
            </w:pPr>
            <w:r>
              <w:rPr>
                <w:rFonts w:hint="eastAsia" w:ascii="Times New Roman Regular" w:hAnsi="Times New Roman Regular" w:eastAsia="宋体" w:cs="Times New Roman Regular"/>
                <w:sz w:val="24"/>
                <w:szCs w:val="24"/>
                <w:vertAlign w:val="baseline"/>
                <w:lang w:val="en-US" w:eastAsia="zh-CN"/>
              </w:rPr>
              <w:t>年    月    日</w:t>
            </w:r>
          </w:p>
        </w:tc>
      </w:tr>
    </w:tbl>
    <w:p w14:paraId="22DFF06C">
      <w:pPr>
        <w:spacing w:after="78"/>
        <w:rPr>
          <w:rFonts w:hint="eastAsia" w:ascii="仿宋" w:hAnsi="仿宋" w:eastAsia="仿宋"/>
          <w:b/>
          <w:szCs w:val="21"/>
        </w:rPr>
      </w:pPr>
      <w:r>
        <w:rPr>
          <w:rFonts w:hint="eastAsia" w:ascii="仿宋" w:hAnsi="仿宋" w:eastAsia="仿宋"/>
          <w:b/>
          <w:szCs w:val="21"/>
        </w:rPr>
        <w:br w:type="page"/>
      </w:r>
    </w:p>
    <w:p w14:paraId="4A687275">
      <w:pPr>
        <w:snapToGrid w:val="0"/>
        <w:spacing w:afterLines="0" w:line="360" w:lineRule="auto"/>
        <w:ind w:firstLine="525" w:firstLineChars="250"/>
        <w:jc w:val="right"/>
        <w:rPr>
          <w:rFonts w:hint="eastAsia" w:ascii="仿宋" w:hAnsi="仿宋" w:eastAsia="仿宋" w:cs="Arial"/>
        </w:rPr>
      </w:pPr>
    </w:p>
    <w:p w14:paraId="23FBCBBF">
      <w:pPr>
        <w:pStyle w:val="4"/>
        <w:numPr>
          <w:ilvl w:val="0"/>
          <w:numId w:val="2"/>
        </w:numPr>
        <w:spacing w:after="78"/>
        <w:ind w:left="0" w:firstLine="0"/>
        <w:jc w:val="center"/>
        <w:rPr>
          <w:rFonts w:hint="eastAsia" w:ascii="黑体" w:hAnsi="黑体" w:eastAsia="黑体"/>
          <w:sz w:val="32"/>
          <w:szCs w:val="32"/>
        </w:rPr>
      </w:pPr>
      <w:r>
        <w:rPr>
          <w:rFonts w:hint="eastAsia" w:ascii="黑体" w:hAnsi="黑体" w:eastAsia="黑体"/>
          <w:sz w:val="32"/>
          <w:szCs w:val="32"/>
        </w:rPr>
        <w:t>报价文件格式</w:t>
      </w:r>
    </w:p>
    <w:p w14:paraId="0DC41EAE">
      <w:pPr>
        <w:spacing w:after="78"/>
      </w:pPr>
    </w:p>
    <w:p w14:paraId="37D9A6D8">
      <w:pPr>
        <w:pStyle w:val="61"/>
        <w:keepNext/>
        <w:keepLines/>
        <w:numPr>
          <w:ilvl w:val="0"/>
          <w:numId w:val="10"/>
        </w:numPr>
        <w:spacing w:after="78" w:afterLines="0" w:line="360" w:lineRule="exact"/>
        <w:ind w:left="0" w:firstLine="0" w:firstLineChars="0"/>
        <w:jc w:val="center"/>
        <w:textAlignment w:val="baseline"/>
        <w:outlineLvl w:val="1"/>
        <w:rPr>
          <w:rFonts w:hint="eastAsia" w:ascii="仿宋" w:hAnsi="仿宋" w:eastAsia="仿宋"/>
          <w:b/>
          <w:bCs/>
          <w:kern w:val="0"/>
          <w:sz w:val="24"/>
        </w:rPr>
      </w:pPr>
      <w:r>
        <w:rPr>
          <w:rFonts w:hint="eastAsia" w:ascii="仿宋" w:hAnsi="仿宋" w:eastAsia="仿宋"/>
          <w:b/>
          <w:bCs/>
          <w:kern w:val="0"/>
          <w:sz w:val="24"/>
        </w:rPr>
        <w:t>供应商基本情况表</w:t>
      </w:r>
    </w:p>
    <w:tbl>
      <w:tblPr>
        <w:tblStyle w:val="22"/>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522"/>
        <w:gridCol w:w="957"/>
        <w:gridCol w:w="1239"/>
        <w:gridCol w:w="1247"/>
        <w:gridCol w:w="1320"/>
        <w:gridCol w:w="850"/>
        <w:gridCol w:w="1080"/>
      </w:tblGrid>
      <w:tr w14:paraId="1026AB3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01" w:hRule="atLeast"/>
          <w:jc w:val="center"/>
        </w:trPr>
        <w:tc>
          <w:tcPr>
            <w:tcW w:w="1522" w:type="dxa"/>
            <w:vAlign w:val="center"/>
          </w:tcPr>
          <w:p w14:paraId="33E277B3">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单位名称</w:t>
            </w:r>
            <w:r>
              <w:rPr>
                <w:rFonts w:hint="eastAsia" w:ascii="仿宋" w:hAnsi="仿宋" w:eastAsia="仿宋" w:cs="仿宋"/>
                <w:b/>
                <w:bCs/>
                <w:sz w:val="24"/>
                <w:szCs w:val="20"/>
              </w:rPr>
              <w:t>(盖章)</w:t>
            </w:r>
          </w:p>
        </w:tc>
        <w:tc>
          <w:tcPr>
            <w:tcW w:w="6693" w:type="dxa"/>
            <w:gridSpan w:val="6"/>
            <w:vAlign w:val="center"/>
          </w:tcPr>
          <w:p w14:paraId="1216CF98">
            <w:pPr>
              <w:widowControl/>
              <w:spacing w:after="78" w:line="360" w:lineRule="atLeast"/>
              <w:jc w:val="center"/>
              <w:rPr>
                <w:rFonts w:hint="eastAsia" w:ascii="仿宋" w:hAnsi="仿宋" w:eastAsia="仿宋" w:cs="仿宋"/>
                <w:sz w:val="24"/>
                <w:szCs w:val="20"/>
              </w:rPr>
            </w:pPr>
          </w:p>
        </w:tc>
      </w:tr>
      <w:tr w14:paraId="2489BAD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52" w:hRule="atLeast"/>
          <w:jc w:val="center"/>
        </w:trPr>
        <w:tc>
          <w:tcPr>
            <w:tcW w:w="1522" w:type="dxa"/>
            <w:vAlign w:val="center"/>
          </w:tcPr>
          <w:p w14:paraId="36837B9B">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注册地址</w:t>
            </w:r>
          </w:p>
        </w:tc>
        <w:tc>
          <w:tcPr>
            <w:tcW w:w="3443" w:type="dxa"/>
            <w:gridSpan w:val="3"/>
            <w:vAlign w:val="center"/>
          </w:tcPr>
          <w:p w14:paraId="6D29B13D">
            <w:pPr>
              <w:widowControl/>
              <w:spacing w:after="78" w:line="360" w:lineRule="atLeast"/>
              <w:jc w:val="center"/>
              <w:rPr>
                <w:rFonts w:hint="eastAsia" w:ascii="仿宋" w:hAnsi="仿宋" w:eastAsia="仿宋" w:cs="仿宋"/>
                <w:sz w:val="24"/>
                <w:szCs w:val="20"/>
              </w:rPr>
            </w:pPr>
          </w:p>
        </w:tc>
        <w:tc>
          <w:tcPr>
            <w:tcW w:w="1320" w:type="dxa"/>
            <w:vAlign w:val="center"/>
          </w:tcPr>
          <w:p w14:paraId="73815962">
            <w:pPr>
              <w:widowControl/>
              <w:spacing w:after="78" w:line="360" w:lineRule="atLeast"/>
              <w:rPr>
                <w:rFonts w:hint="eastAsia" w:ascii="仿宋" w:hAnsi="仿宋" w:eastAsia="仿宋" w:cs="仿宋"/>
                <w:sz w:val="24"/>
                <w:szCs w:val="20"/>
              </w:rPr>
            </w:pPr>
            <w:r>
              <w:rPr>
                <w:rFonts w:hint="eastAsia" w:ascii="仿宋" w:hAnsi="仿宋" w:eastAsia="仿宋" w:cs="仿宋"/>
                <w:sz w:val="24"/>
                <w:szCs w:val="20"/>
              </w:rPr>
              <w:t>邮政编码</w:t>
            </w:r>
          </w:p>
        </w:tc>
        <w:tc>
          <w:tcPr>
            <w:tcW w:w="1930" w:type="dxa"/>
            <w:gridSpan w:val="2"/>
            <w:vAlign w:val="center"/>
          </w:tcPr>
          <w:p w14:paraId="444EF7EB">
            <w:pPr>
              <w:widowControl/>
              <w:spacing w:after="78" w:line="360" w:lineRule="atLeast"/>
              <w:jc w:val="center"/>
              <w:rPr>
                <w:rFonts w:hint="eastAsia" w:ascii="仿宋" w:hAnsi="仿宋" w:eastAsia="仿宋" w:cs="仿宋"/>
                <w:sz w:val="24"/>
                <w:szCs w:val="20"/>
              </w:rPr>
            </w:pPr>
          </w:p>
        </w:tc>
      </w:tr>
      <w:tr w14:paraId="4873B5A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84" w:hRule="atLeast"/>
          <w:jc w:val="center"/>
        </w:trPr>
        <w:tc>
          <w:tcPr>
            <w:tcW w:w="1522" w:type="dxa"/>
            <w:vAlign w:val="center"/>
          </w:tcPr>
          <w:p w14:paraId="52D1234B">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联系方式</w:t>
            </w:r>
          </w:p>
        </w:tc>
        <w:tc>
          <w:tcPr>
            <w:tcW w:w="957" w:type="dxa"/>
            <w:vAlign w:val="center"/>
          </w:tcPr>
          <w:p w14:paraId="3C43CAA4">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联系人</w:t>
            </w:r>
          </w:p>
        </w:tc>
        <w:tc>
          <w:tcPr>
            <w:tcW w:w="2486" w:type="dxa"/>
            <w:gridSpan w:val="2"/>
            <w:vAlign w:val="center"/>
          </w:tcPr>
          <w:p w14:paraId="0FC1B99E">
            <w:pPr>
              <w:widowControl/>
              <w:spacing w:after="78" w:line="360" w:lineRule="atLeast"/>
              <w:jc w:val="center"/>
              <w:rPr>
                <w:rFonts w:hint="eastAsia" w:ascii="仿宋" w:hAnsi="仿宋" w:eastAsia="仿宋" w:cs="仿宋"/>
                <w:sz w:val="24"/>
                <w:szCs w:val="20"/>
              </w:rPr>
            </w:pPr>
          </w:p>
        </w:tc>
        <w:tc>
          <w:tcPr>
            <w:tcW w:w="1320" w:type="dxa"/>
            <w:vAlign w:val="center"/>
          </w:tcPr>
          <w:p w14:paraId="15FA932E">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电话</w:t>
            </w:r>
          </w:p>
        </w:tc>
        <w:tc>
          <w:tcPr>
            <w:tcW w:w="1930" w:type="dxa"/>
            <w:gridSpan w:val="2"/>
            <w:vAlign w:val="center"/>
          </w:tcPr>
          <w:p w14:paraId="48ED08B4">
            <w:pPr>
              <w:widowControl/>
              <w:spacing w:after="78" w:line="360" w:lineRule="atLeast"/>
              <w:jc w:val="center"/>
              <w:rPr>
                <w:rFonts w:hint="eastAsia" w:ascii="仿宋" w:hAnsi="仿宋" w:eastAsia="仿宋" w:cs="仿宋"/>
                <w:sz w:val="24"/>
                <w:szCs w:val="20"/>
              </w:rPr>
            </w:pPr>
          </w:p>
        </w:tc>
      </w:tr>
      <w:tr w14:paraId="7CE7B59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618" w:hRule="atLeast"/>
          <w:jc w:val="center"/>
        </w:trPr>
        <w:tc>
          <w:tcPr>
            <w:tcW w:w="1522" w:type="dxa"/>
            <w:vAlign w:val="center"/>
          </w:tcPr>
          <w:p w14:paraId="1A0DE1AE">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法定代表人</w:t>
            </w:r>
          </w:p>
        </w:tc>
        <w:tc>
          <w:tcPr>
            <w:tcW w:w="957" w:type="dxa"/>
            <w:vAlign w:val="center"/>
          </w:tcPr>
          <w:p w14:paraId="2197814B">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姓名</w:t>
            </w:r>
          </w:p>
        </w:tc>
        <w:tc>
          <w:tcPr>
            <w:tcW w:w="3806" w:type="dxa"/>
            <w:gridSpan w:val="3"/>
            <w:vAlign w:val="center"/>
          </w:tcPr>
          <w:p w14:paraId="4C47CCBF">
            <w:pPr>
              <w:widowControl/>
              <w:spacing w:after="78" w:line="360" w:lineRule="atLeast"/>
              <w:jc w:val="center"/>
              <w:rPr>
                <w:rFonts w:hint="eastAsia" w:ascii="仿宋" w:hAnsi="仿宋" w:eastAsia="仿宋" w:cs="仿宋"/>
                <w:sz w:val="24"/>
                <w:szCs w:val="20"/>
              </w:rPr>
            </w:pPr>
          </w:p>
        </w:tc>
        <w:tc>
          <w:tcPr>
            <w:tcW w:w="850" w:type="dxa"/>
            <w:vAlign w:val="center"/>
          </w:tcPr>
          <w:p w14:paraId="7986A58F">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电话</w:t>
            </w:r>
          </w:p>
        </w:tc>
        <w:tc>
          <w:tcPr>
            <w:tcW w:w="1080" w:type="dxa"/>
            <w:vAlign w:val="center"/>
          </w:tcPr>
          <w:p w14:paraId="3D8A478D">
            <w:pPr>
              <w:widowControl/>
              <w:spacing w:after="78" w:line="360" w:lineRule="atLeast"/>
              <w:jc w:val="center"/>
              <w:rPr>
                <w:rFonts w:hint="eastAsia" w:ascii="仿宋" w:hAnsi="仿宋" w:eastAsia="仿宋" w:cs="仿宋"/>
                <w:sz w:val="24"/>
                <w:szCs w:val="20"/>
              </w:rPr>
            </w:pPr>
          </w:p>
        </w:tc>
      </w:tr>
      <w:tr w14:paraId="4E91305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28" w:hRule="atLeast"/>
          <w:jc w:val="center"/>
        </w:trPr>
        <w:tc>
          <w:tcPr>
            <w:tcW w:w="1522" w:type="dxa"/>
            <w:vAlign w:val="center"/>
          </w:tcPr>
          <w:p w14:paraId="602DC1EF">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成立时间</w:t>
            </w:r>
          </w:p>
        </w:tc>
        <w:tc>
          <w:tcPr>
            <w:tcW w:w="2196" w:type="dxa"/>
            <w:gridSpan w:val="2"/>
            <w:tcBorders>
              <w:bottom w:val="single" w:color="auto" w:sz="4" w:space="0"/>
            </w:tcBorders>
            <w:vAlign w:val="center"/>
          </w:tcPr>
          <w:p w14:paraId="5675DFA4">
            <w:pPr>
              <w:widowControl/>
              <w:spacing w:after="78" w:line="360" w:lineRule="atLeast"/>
              <w:jc w:val="center"/>
              <w:rPr>
                <w:rFonts w:hint="eastAsia" w:ascii="仿宋" w:hAnsi="仿宋" w:eastAsia="仿宋" w:cs="仿宋"/>
                <w:sz w:val="24"/>
                <w:szCs w:val="20"/>
              </w:rPr>
            </w:pPr>
          </w:p>
        </w:tc>
        <w:tc>
          <w:tcPr>
            <w:tcW w:w="4497" w:type="dxa"/>
            <w:gridSpan w:val="4"/>
            <w:tcBorders>
              <w:bottom w:val="single" w:color="auto" w:sz="4" w:space="0"/>
            </w:tcBorders>
            <w:vAlign w:val="center"/>
          </w:tcPr>
          <w:p w14:paraId="03116D0D">
            <w:pPr>
              <w:widowControl/>
              <w:spacing w:after="78" w:line="360" w:lineRule="atLeast"/>
              <w:jc w:val="left"/>
              <w:rPr>
                <w:rFonts w:hint="eastAsia" w:ascii="仿宋" w:hAnsi="仿宋" w:eastAsia="仿宋" w:cs="仿宋"/>
                <w:sz w:val="24"/>
                <w:szCs w:val="20"/>
              </w:rPr>
            </w:pPr>
            <w:r>
              <w:rPr>
                <w:rFonts w:hint="eastAsia" w:ascii="仿宋" w:hAnsi="仿宋" w:eastAsia="仿宋" w:cs="仿宋"/>
                <w:sz w:val="24"/>
                <w:szCs w:val="20"/>
              </w:rPr>
              <w:t>员工总人数：</w:t>
            </w:r>
          </w:p>
        </w:tc>
      </w:tr>
      <w:tr w14:paraId="1B40D5B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522" w:type="dxa"/>
            <w:vAlign w:val="center"/>
          </w:tcPr>
          <w:p w14:paraId="32F932CF">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营业执照号</w:t>
            </w:r>
          </w:p>
        </w:tc>
        <w:tc>
          <w:tcPr>
            <w:tcW w:w="6693" w:type="dxa"/>
            <w:gridSpan w:val="6"/>
            <w:vAlign w:val="center"/>
          </w:tcPr>
          <w:p w14:paraId="1D1F0392">
            <w:pPr>
              <w:spacing w:after="78" w:line="360" w:lineRule="atLeast"/>
              <w:jc w:val="center"/>
              <w:rPr>
                <w:rFonts w:hint="eastAsia" w:ascii="仿宋" w:hAnsi="仿宋" w:eastAsia="仿宋" w:cs="仿宋"/>
                <w:sz w:val="24"/>
                <w:szCs w:val="20"/>
              </w:rPr>
            </w:pPr>
          </w:p>
          <w:p w14:paraId="49D8BFBF">
            <w:pPr>
              <w:widowControl/>
              <w:spacing w:after="78" w:line="360" w:lineRule="atLeast"/>
              <w:jc w:val="center"/>
              <w:rPr>
                <w:rFonts w:hint="eastAsia" w:ascii="仿宋" w:hAnsi="仿宋" w:eastAsia="仿宋" w:cs="仿宋"/>
                <w:sz w:val="24"/>
                <w:szCs w:val="20"/>
              </w:rPr>
            </w:pPr>
          </w:p>
        </w:tc>
      </w:tr>
      <w:tr w14:paraId="4C7A3EF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522" w:type="dxa"/>
            <w:vAlign w:val="center"/>
          </w:tcPr>
          <w:p w14:paraId="215359FF">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注册资金</w:t>
            </w:r>
          </w:p>
        </w:tc>
        <w:tc>
          <w:tcPr>
            <w:tcW w:w="6693" w:type="dxa"/>
            <w:gridSpan w:val="6"/>
            <w:vAlign w:val="center"/>
          </w:tcPr>
          <w:p w14:paraId="15B04BEE">
            <w:pPr>
              <w:spacing w:after="78" w:line="360" w:lineRule="atLeast"/>
              <w:jc w:val="center"/>
              <w:rPr>
                <w:rFonts w:hint="eastAsia" w:ascii="仿宋" w:hAnsi="仿宋" w:eastAsia="仿宋" w:cs="仿宋"/>
                <w:sz w:val="24"/>
                <w:szCs w:val="20"/>
              </w:rPr>
            </w:pPr>
          </w:p>
          <w:p w14:paraId="275D9718">
            <w:pPr>
              <w:widowControl/>
              <w:spacing w:after="78" w:line="360" w:lineRule="atLeast"/>
              <w:jc w:val="center"/>
              <w:rPr>
                <w:rFonts w:hint="eastAsia" w:ascii="仿宋" w:hAnsi="仿宋" w:eastAsia="仿宋" w:cs="仿宋"/>
                <w:sz w:val="24"/>
                <w:szCs w:val="20"/>
              </w:rPr>
            </w:pPr>
          </w:p>
        </w:tc>
      </w:tr>
      <w:tr w14:paraId="7EE45FD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59" w:hRule="atLeast"/>
          <w:jc w:val="center"/>
        </w:trPr>
        <w:tc>
          <w:tcPr>
            <w:tcW w:w="1522" w:type="dxa"/>
            <w:vAlign w:val="center"/>
          </w:tcPr>
          <w:p w14:paraId="08CDB1D8">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开户银行</w:t>
            </w:r>
          </w:p>
        </w:tc>
        <w:tc>
          <w:tcPr>
            <w:tcW w:w="6693" w:type="dxa"/>
            <w:gridSpan w:val="6"/>
            <w:tcBorders>
              <w:top w:val="single" w:color="auto" w:sz="4" w:space="0"/>
            </w:tcBorders>
            <w:vAlign w:val="center"/>
          </w:tcPr>
          <w:p w14:paraId="562C5C79">
            <w:pPr>
              <w:widowControl/>
              <w:spacing w:after="78" w:line="360" w:lineRule="atLeast"/>
              <w:jc w:val="center"/>
              <w:rPr>
                <w:rFonts w:hint="eastAsia" w:ascii="仿宋" w:hAnsi="仿宋" w:eastAsia="仿宋" w:cs="仿宋"/>
                <w:sz w:val="24"/>
                <w:szCs w:val="20"/>
              </w:rPr>
            </w:pPr>
          </w:p>
        </w:tc>
      </w:tr>
      <w:tr w14:paraId="01456D1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58" w:hRule="atLeast"/>
          <w:jc w:val="center"/>
        </w:trPr>
        <w:tc>
          <w:tcPr>
            <w:tcW w:w="1522" w:type="dxa"/>
            <w:vAlign w:val="center"/>
          </w:tcPr>
          <w:p w14:paraId="1A3E1C7E">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开户账号</w:t>
            </w:r>
          </w:p>
        </w:tc>
        <w:tc>
          <w:tcPr>
            <w:tcW w:w="6693" w:type="dxa"/>
            <w:gridSpan w:val="6"/>
            <w:vAlign w:val="center"/>
          </w:tcPr>
          <w:p w14:paraId="5BD7CFA2">
            <w:pPr>
              <w:widowControl/>
              <w:spacing w:after="78" w:line="360" w:lineRule="atLeast"/>
              <w:jc w:val="center"/>
              <w:rPr>
                <w:rFonts w:hint="eastAsia" w:ascii="仿宋" w:hAnsi="仿宋" w:eastAsia="仿宋" w:cs="仿宋"/>
                <w:sz w:val="24"/>
                <w:szCs w:val="20"/>
              </w:rPr>
            </w:pPr>
          </w:p>
        </w:tc>
      </w:tr>
      <w:tr w14:paraId="2ADB664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885" w:hRule="atLeast"/>
          <w:jc w:val="center"/>
        </w:trPr>
        <w:tc>
          <w:tcPr>
            <w:tcW w:w="1522" w:type="dxa"/>
            <w:vAlign w:val="center"/>
          </w:tcPr>
          <w:p w14:paraId="5F76F321">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经营范围</w:t>
            </w:r>
          </w:p>
        </w:tc>
        <w:tc>
          <w:tcPr>
            <w:tcW w:w="6693" w:type="dxa"/>
            <w:gridSpan w:val="6"/>
            <w:vAlign w:val="center"/>
          </w:tcPr>
          <w:p w14:paraId="715A28C8">
            <w:pPr>
              <w:widowControl/>
              <w:spacing w:after="78" w:line="360" w:lineRule="atLeast"/>
              <w:jc w:val="center"/>
              <w:rPr>
                <w:rFonts w:hint="eastAsia" w:ascii="仿宋" w:hAnsi="仿宋" w:eastAsia="仿宋" w:cs="仿宋"/>
                <w:sz w:val="24"/>
                <w:szCs w:val="20"/>
              </w:rPr>
            </w:pPr>
          </w:p>
        </w:tc>
      </w:tr>
      <w:tr w14:paraId="1BA367E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072" w:hRule="atLeast"/>
          <w:jc w:val="center"/>
        </w:trPr>
        <w:tc>
          <w:tcPr>
            <w:tcW w:w="1522" w:type="dxa"/>
            <w:vAlign w:val="center"/>
          </w:tcPr>
          <w:p w14:paraId="3DEED781">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企业简介</w:t>
            </w:r>
          </w:p>
        </w:tc>
        <w:tc>
          <w:tcPr>
            <w:tcW w:w="6693" w:type="dxa"/>
            <w:gridSpan w:val="6"/>
            <w:vAlign w:val="center"/>
          </w:tcPr>
          <w:p w14:paraId="0ECE4E6D">
            <w:pPr>
              <w:widowControl/>
              <w:spacing w:after="78" w:line="360" w:lineRule="atLeast"/>
              <w:jc w:val="center"/>
              <w:rPr>
                <w:rFonts w:hint="eastAsia" w:ascii="仿宋" w:hAnsi="仿宋" w:eastAsia="仿宋" w:cs="仿宋"/>
                <w:sz w:val="24"/>
                <w:szCs w:val="20"/>
              </w:rPr>
            </w:pPr>
          </w:p>
        </w:tc>
      </w:tr>
    </w:tbl>
    <w:p w14:paraId="66D65E50">
      <w:pPr>
        <w:tabs>
          <w:tab w:val="left" w:pos="630"/>
        </w:tabs>
        <w:spacing w:after="78" w:line="276" w:lineRule="auto"/>
        <w:rPr>
          <w:rFonts w:hint="eastAsia" w:ascii="仿宋" w:hAnsi="仿宋" w:eastAsia="仿宋"/>
          <w:color w:val="000000"/>
          <w:kern w:val="0"/>
          <w:szCs w:val="21"/>
        </w:rPr>
      </w:pPr>
    </w:p>
    <w:p w14:paraId="48ED08E4">
      <w:pPr>
        <w:spacing w:after="78"/>
        <w:ind w:firstLine="560"/>
      </w:pPr>
    </w:p>
    <w:p w14:paraId="487AE6E6">
      <w:pPr>
        <w:tabs>
          <w:tab w:val="left" w:pos="630"/>
        </w:tabs>
        <w:spacing w:after="78" w:line="276" w:lineRule="auto"/>
        <w:rPr>
          <w:rFonts w:hint="eastAsia" w:ascii="仿宋" w:hAnsi="仿宋" w:eastAsia="仿宋"/>
          <w:b/>
          <w:bCs/>
          <w:kern w:val="0"/>
          <w:sz w:val="24"/>
        </w:rPr>
      </w:pPr>
    </w:p>
    <w:p w14:paraId="60765353">
      <w:pPr>
        <w:pStyle w:val="61"/>
        <w:keepNext/>
        <w:keepLines/>
        <w:numPr>
          <w:ilvl w:val="0"/>
          <w:numId w:val="10"/>
        </w:numPr>
        <w:spacing w:after="78" w:afterLines="0" w:line="360" w:lineRule="exact"/>
        <w:ind w:left="0" w:firstLine="0" w:firstLineChars="0"/>
        <w:jc w:val="center"/>
        <w:textAlignment w:val="baseline"/>
        <w:outlineLvl w:val="1"/>
        <w:rPr>
          <w:rFonts w:hint="eastAsia" w:ascii="仿宋" w:hAnsi="仿宋" w:eastAsia="仿宋"/>
          <w:b/>
          <w:bCs/>
          <w:kern w:val="0"/>
          <w:sz w:val="24"/>
        </w:rPr>
      </w:pPr>
      <w:bookmarkStart w:id="10" w:name="_Hlk178272321"/>
      <w:r>
        <w:rPr>
          <w:rFonts w:hint="eastAsia" w:ascii="仿宋" w:hAnsi="仿宋" w:eastAsia="仿宋"/>
          <w:b/>
          <w:bCs/>
          <w:kern w:val="0"/>
          <w:sz w:val="24"/>
        </w:rPr>
        <w:t>资质文件</w:t>
      </w:r>
    </w:p>
    <w:p w14:paraId="36678BE4">
      <w:pPr>
        <w:pStyle w:val="6"/>
        <w:spacing w:before="156" w:beforeLines="50" w:after="156" w:afterLines="50" w:line="415" w:lineRule="auto"/>
        <w:jc w:val="center"/>
        <w:rPr>
          <w:rFonts w:hint="eastAsia" w:ascii="仿宋" w:hAnsi="仿宋" w:eastAsia="仿宋" w:cs="宋体"/>
          <w:color w:val="000000"/>
          <w:sz w:val="24"/>
          <w:szCs w:val="21"/>
        </w:rPr>
      </w:pPr>
      <w:r>
        <w:rPr>
          <w:rFonts w:hint="eastAsia" w:ascii="仿宋" w:hAnsi="仿宋" w:eastAsia="仿宋" w:cs="宋体"/>
          <w:color w:val="000000"/>
          <w:sz w:val="24"/>
          <w:szCs w:val="21"/>
        </w:rPr>
        <w:t>承诺函</w:t>
      </w:r>
    </w:p>
    <w:p w14:paraId="3D6E8385">
      <w:pPr>
        <w:tabs>
          <w:tab w:val="left" w:pos="630"/>
        </w:tabs>
        <w:spacing w:after="78" w:line="276" w:lineRule="auto"/>
        <w:rPr>
          <w:rFonts w:hint="eastAsia" w:ascii="仿宋" w:hAnsi="仿宋" w:eastAsia="仿宋"/>
          <w:color w:val="000000"/>
          <w:szCs w:val="21"/>
        </w:rPr>
      </w:pPr>
      <w:r>
        <w:rPr>
          <w:rFonts w:hint="eastAsia" w:ascii="仿宋" w:hAnsi="仿宋" w:eastAsia="仿宋"/>
          <w:color w:val="000000"/>
          <w:kern w:val="0"/>
          <w:szCs w:val="21"/>
          <w:lang w:eastAsia="zh-CN"/>
        </w:rPr>
        <w:t>深圳市深水环境科技有限公司</w:t>
      </w:r>
      <w:r>
        <w:rPr>
          <w:rFonts w:ascii="仿宋" w:hAnsi="仿宋" w:eastAsia="仿宋"/>
          <w:color w:val="000000"/>
          <w:szCs w:val="21"/>
        </w:rPr>
        <w:t>：</w:t>
      </w:r>
    </w:p>
    <w:p w14:paraId="53B8490D">
      <w:pPr>
        <w:spacing w:after="78" w:line="276" w:lineRule="auto"/>
        <w:ind w:firstLine="560"/>
        <w:rPr>
          <w:rFonts w:hint="eastAsia" w:ascii="仿宋" w:hAnsi="仿宋" w:eastAsia="仿宋"/>
          <w:szCs w:val="21"/>
        </w:rPr>
      </w:pPr>
      <w:r>
        <w:rPr>
          <w:rFonts w:ascii="仿宋" w:hAnsi="仿宋" w:eastAsia="仿宋"/>
          <w:color w:val="000000"/>
          <w:szCs w:val="21"/>
        </w:rPr>
        <w:t>根据贵方关于</w:t>
      </w:r>
      <w:r>
        <w:rPr>
          <w:rFonts w:hint="eastAsia" w:ascii="仿宋" w:hAnsi="仿宋" w:eastAsia="仿宋"/>
          <w:color w:val="000000"/>
          <w:szCs w:val="21"/>
          <w:u w:val="single"/>
        </w:rPr>
        <w:t>运输服务采购项目</w:t>
      </w:r>
      <w:r>
        <w:rPr>
          <w:rFonts w:ascii="仿宋" w:hAnsi="仿宋" w:eastAsia="仿宋"/>
          <w:color w:val="000000"/>
          <w:szCs w:val="21"/>
        </w:rPr>
        <w:t>的</w:t>
      </w:r>
      <w:r>
        <w:rPr>
          <w:rFonts w:hint="eastAsia" w:ascii="仿宋" w:hAnsi="仿宋" w:eastAsia="仿宋"/>
          <w:color w:val="000000"/>
          <w:szCs w:val="21"/>
        </w:rPr>
        <w:t>询价</w:t>
      </w:r>
      <w:r>
        <w:rPr>
          <w:rFonts w:ascii="仿宋" w:hAnsi="仿宋" w:eastAsia="仿宋"/>
          <w:color w:val="000000"/>
          <w:szCs w:val="21"/>
        </w:rPr>
        <w:t>文件的要求，我单位正式参加贵方组织的</w:t>
      </w:r>
      <w:r>
        <w:rPr>
          <w:rFonts w:hint="eastAsia" w:ascii="仿宋" w:hAnsi="仿宋" w:eastAsia="仿宋"/>
          <w:color w:val="000000"/>
          <w:szCs w:val="21"/>
          <w:u w:val="single"/>
        </w:rPr>
        <w:t>运输服务采购项目</w:t>
      </w:r>
      <w:r>
        <w:rPr>
          <w:rFonts w:hint="eastAsia" w:ascii="仿宋" w:hAnsi="仿宋" w:eastAsia="仿宋"/>
          <w:bCs/>
          <w:color w:val="000000"/>
          <w:szCs w:val="21"/>
        </w:rPr>
        <w:t>报价</w:t>
      </w:r>
      <w:r>
        <w:rPr>
          <w:rFonts w:ascii="仿宋" w:hAnsi="仿宋" w:eastAsia="仿宋"/>
          <w:color w:val="000000"/>
          <w:szCs w:val="21"/>
        </w:rPr>
        <w:t>，作出以下承诺：</w:t>
      </w:r>
    </w:p>
    <w:p w14:paraId="5FD7595A">
      <w:pPr>
        <w:pStyle w:val="63"/>
        <w:numPr>
          <w:ilvl w:val="0"/>
          <w:numId w:val="11"/>
        </w:numPr>
        <w:spacing w:line="276" w:lineRule="auto"/>
        <w:ind w:firstLine="422" w:firstLineChars="200"/>
        <w:jc w:val="both"/>
        <w:rPr>
          <w:rFonts w:hint="eastAsia" w:ascii="仿宋" w:hAnsi="仿宋" w:eastAsia="仿宋" w:cs="Times New Roman"/>
          <w:b w:val="0"/>
          <w:kern w:val="2"/>
          <w:sz w:val="21"/>
          <w:szCs w:val="21"/>
        </w:rPr>
      </w:pPr>
      <w:r>
        <w:rPr>
          <w:rFonts w:hint="eastAsia" w:ascii="仿宋" w:hAnsi="仿宋" w:eastAsia="仿宋" w:cs="Times New Roman"/>
          <w:bCs/>
          <w:kern w:val="2"/>
          <w:sz w:val="21"/>
          <w:szCs w:val="21"/>
        </w:rPr>
        <w:t>参选承诺</w:t>
      </w:r>
      <w:r>
        <w:rPr>
          <w:rFonts w:hint="eastAsia" w:ascii="仿宋" w:hAnsi="仿宋" w:eastAsia="仿宋" w:cs="Times New Roman"/>
          <w:b w:val="0"/>
          <w:kern w:val="2"/>
          <w:sz w:val="21"/>
          <w:szCs w:val="21"/>
        </w:rPr>
        <w:t>：</w:t>
      </w:r>
    </w:p>
    <w:p w14:paraId="638BC588">
      <w:pPr>
        <w:pStyle w:val="63"/>
        <w:spacing w:line="276" w:lineRule="auto"/>
        <w:ind w:firstLine="420" w:firstLineChars="200"/>
        <w:jc w:val="both"/>
        <w:rPr>
          <w:rFonts w:hint="eastAsia" w:ascii="仿宋" w:hAnsi="仿宋" w:eastAsia="仿宋" w:cs="Times New Roman"/>
          <w:b w:val="0"/>
          <w:kern w:val="2"/>
          <w:sz w:val="21"/>
          <w:szCs w:val="21"/>
        </w:rPr>
      </w:pPr>
      <w:r>
        <w:rPr>
          <w:rFonts w:ascii="仿宋" w:hAnsi="仿宋" w:eastAsia="仿宋" w:cs="Times New Roman"/>
          <w:b w:val="0"/>
          <w:kern w:val="2"/>
          <w:sz w:val="21"/>
          <w:szCs w:val="21"/>
        </w:rPr>
        <w:t>1.提交的所有文件、资格、证明、陈述、数据均是真实的和准确的。若存在任何与提供的资料不符的情况，我公司愿为由此产生的一切后果负责。</w:t>
      </w:r>
    </w:p>
    <w:p w14:paraId="0425EB92">
      <w:pPr>
        <w:tabs>
          <w:tab w:val="left" w:pos="945"/>
          <w:tab w:val="left" w:pos="1260"/>
        </w:tabs>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2.我公司完全满足</w:t>
      </w:r>
      <w:r>
        <w:rPr>
          <w:rFonts w:hint="eastAsia" w:ascii="仿宋" w:hAnsi="仿宋" w:eastAsia="仿宋"/>
          <w:color w:val="000000"/>
          <w:szCs w:val="21"/>
        </w:rPr>
        <w:t>询价公告</w:t>
      </w:r>
      <w:r>
        <w:rPr>
          <w:rFonts w:ascii="仿宋" w:hAnsi="仿宋" w:eastAsia="仿宋"/>
          <w:color w:val="000000"/>
          <w:szCs w:val="21"/>
        </w:rPr>
        <w:t>中全部实质性要求，响应贵司在</w:t>
      </w:r>
      <w:r>
        <w:rPr>
          <w:rFonts w:hint="eastAsia" w:ascii="仿宋" w:hAnsi="仿宋" w:eastAsia="仿宋"/>
          <w:color w:val="000000"/>
          <w:szCs w:val="21"/>
        </w:rPr>
        <w:t>询价</w:t>
      </w:r>
      <w:r>
        <w:rPr>
          <w:rFonts w:ascii="仿宋" w:hAnsi="仿宋" w:eastAsia="仿宋"/>
          <w:color w:val="000000"/>
          <w:szCs w:val="21"/>
        </w:rPr>
        <w:t>公告中提出的各项要求。</w:t>
      </w:r>
    </w:p>
    <w:p w14:paraId="3DCAE880">
      <w:pPr>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3.保证遵守</w:t>
      </w:r>
      <w:r>
        <w:rPr>
          <w:rFonts w:hint="eastAsia" w:ascii="仿宋" w:hAnsi="仿宋" w:eastAsia="仿宋"/>
          <w:color w:val="000000"/>
          <w:szCs w:val="21"/>
        </w:rPr>
        <w:t>询价</w:t>
      </w:r>
      <w:r>
        <w:rPr>
          <w:rFonts w:ascii="仿宋" w:hAnsi="仿宋" w:eastAsia="仿宋"/>
          <w:color w:val="000000"/>
          <w:szCs w:val="21"/>
        </w:rPr>
        <w:t>公告中的有关规定，保证忠实地执行双方所签署的经济合同，并承担合同规定的责任义务。</w:t>
      </w:r>
    </w:p>
    <w:p w14:paraId="2C4653A3">
      <w:pPr>
        <w:tabs>
          <w:tab w:val="left" w:pos="1110"/>
        </w:tabs>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4.愿意向贵方提供任何与该项目报价有关的数据、情况和技术资料。</w:t>
      </w:r>
    </w:p>
    <w:p w14:paraId="21036597">
      <w:pPr>
        <w:tabs>
          <w:tab w:val="left" w:pos="1110"/>
        </w:tabs>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5.我们已详细审核全部</w:t>
      </w:r>
      <w:r>
        <w:rPr>
          <w:rFonts w:hint="eastAsia" w:ascii="仿宋" w:hAnsi="仿宋" w:eastAsia="仿宋"/>
          <w:color w:val="000000"/>
          <w:szCs w:val="21"/>
        </w:rPr>
        <w:t>询价</w:t>
      </w:r>
      <w:r>
        <w:rPr>
          <w:rFonts w:ascii="仿宋" w:hAnsi="仿宋" w:eastAsia="仿宋"/>
          <w:color w:val="000000"/>
          <w:szCs w:val="21"/>
        </w:rPr>
        <w:t>公告、</w:t>
      </w:r>
      <w:r>
        <w:rPr>
          <w:rFonts w:hint="eastAsia" w:ascii="仿宋" w:hAnsi="仿宋" w:eastAsia="仿宋"/>
          <w:color w:val="000000"/>
          <w:szCs w:val="21"/>
        </w:rPr>
        <w:t>报价文件</w:t>
      </w:r>
      <w:r>
        <w:rPr>
          <w:rFonts w:ascii="仿宋" w:hAnsi="仿宋" w:eastAsia="仿宋"/>
          <w:color w:val="000000"/>
          <w:szCs w:val="21"/>
        </w:rPr>
        <w:t>，我们知道必须放弃提出含糊不清或误解问题的权利。</w:t>
      </w:r>
    </w:p>
    <w:p w14:paraId="1A5D0F60">
      <w:pPr>
        <w:tabs>
          <w:tab w:val="left" w:pos="1110"/>
        </w:tabs>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6.我们完全理解贵方不一定接受最低报价或收到的任何报价。</w:t>
      </w:r>
    </w:p>
    <w:p w14:paraId="7F238E38">
      <w:pPr>
        <w:tabs>
          <w:tab w:val="left" w:pos="1110"/>
        </w:tabs>
        <w:spacing w:after="78" w:line="276" w:lineRule="auto"/>
        <w:ind w:firstLine="420" w:firstLineChars="200"/>
        <w:rPr>
          <w:rFonts w:hint="eastAsia" w:ascii="仿宋" w:hAnsi="仿宋" w:eastAsia="仿宋"/>
          <w:szCs w:val="21"/>
        </w:rPr>
      </w:pPr>
      <w:r>
        <w:rPr>
          <w:rFonts w:ascii="仿宋" w:hAnsi="仿宋" w:eastAsia="仿宋"/>
          <w:szCs w:val="21"/>
        </w:rPr>
        <w:t>7.我公司承诺不将本项目转包或分包给其他任何机构。</w:t>
      </w:r>
    </w:p>
    <w:p w14:paraId="1213EAF7">
      <w:pPr>
        <w:tabs>
          <w:tab w:val="left" w:pos="1110"/>
        </w:tabs>
        <w:spacing w:after="78" w:line="276" w:lineRule="auto"/>
        <w:ind w:firstLine="420" w:firstLineChars="200"/>
        <w:rPr>
          <w:rFonts w:hint="eastAsia" w:ascii="仿宋" w:hAnsi="仿宋" w:eastAsia="仿宋"/>
          <w:szCs w:val="21"/>
        </w:rPr>
      </w:pPr>
      <w:r>
        <w:rPr>
          <w:rFonts w:ascii="仿宋" w:hAnsi="仿宋" w:eastAsia="仿宋"/>
          <w:szCs w:val="21"/>
        </w:rPr>
        <w:t>8.我公司承诺符合以下要求：</w:t>
      </w:r>
      <w:r>
        <w:rPr>
          <w:rFonts w:hint="eastAsia" w:ascii="仿宋" w:hAnsi="仿宋" w:eastAsia="仿宋"/>
          <w:szCs w:val="21"/>
        </w:rPr>
        <w:t xml:space="preserve"> </w:t>
      </w:r>
    </w:p>
    <w:p w14:paraId="2129B982">
      <w:pPr>
        <w:tabs>
          <w:tab w:val="left" w:pos="7665"/>
        </w:tabs>
        <w:spacing w:after="78" w:line="276" w:lineRule="auto"/>
        <w:ind w:firstLine="420" w:firstLineChars="200"/>
        <w:rPr>
          <w:rFonts w:hint="eastAsia" w:ascii="仿宋" w:hAnsi="仿宋" w:eastAsia="仿宋"/>
          <w:szCs w:val="21"/>
        </w:rPr>
      </w:pPr>
      <w:bookmarkStart w:id="11" w:name="_Hlk176447526"/>
      <w:r>
        <w:rPr>
          <w:rFonts w:hint="eastAsia" w:ascii="仿宋" w:hAnsi="仿宋" w:eastAsia="仿宋"/>
          <w:szCs w:val="21"/>
        </w:rPr>
        <w:t>（1）具有良好的商业信誉、未被列入工商系统经营异常名录或严重违法失信企业名单，未被列入人民法院公布的失信被执行人名单；</w:t>
      </w:r>
    </w:p>
    <w:p w14:paraId="58BE7768">
      <w:pPr>
        <w:tabs>
          <w:tab w:val="left" w:pos="7665"/>
        </w:tabs>
        <w:spacing w:after="78" w:line="276" w:lineRule="auto"/>
        <w:ind w:firstLine="420" w:firstLineChars="200"/>
        <w:rPr>
          <w:rFonts w:hint="eastAsia" w:ascii="仿宋" w:hAnsi="仿宋" w:eastAsia="仿宋"/>
          <w:szCs w:val="21"/>
        </w:rPr>
      </w:pPr>
      <w:r>
        <w:rPr>
          <w:rFonts w:hint="eastAsia" w:ascii="仿宋" w:hAnsi="仿宋" w:eastAsia="仿宋"/>
          <w:szCs w:val="21"/>
        </w:rPr>
        <w:t>（2）近一年内或成立至今（成立不足一年的单位）财务状况无亏损或净资产大于0；</w:t>
      </w:r>
    </w:p>
    <w:p w14:paraId="1DF7C00D">
      <w:pPr>
        <w:tabs>
          <w:tab w:val="left" w:pos="7665"/>
        </w:tabs>
        <w:spacing w:after="78" w:line="276" w:lineRule="auto"/>
        <w:ind w:firstLine="420" w:firstLineChars="200"/>
        <w:rPr>
          <w:rFonts w:hint="eastAsia" w:ascii="仿宋" w:hAnsi="仿宋" w:eastAsia="仿宋"/>
          <w:szCs w:val="21"/>
        </w:rPr>
      </w:pPr>
      <w:r>
        <w:rPr>
          <w:rFonts w:hint="eastAsia" w:ascii="仿宋" w:hAnsi="仿宋" w:eastAsia="仿宋"/>
          <w:szCs w:val="21"/>
        </w:rPr>
        <w:t>（3）近两年内（202</w:t>
      </w:r>
      <w:r>
        <w:rPr>
          <w:rFonts w:hint="eastAsia" w:ascii="仿宋" w:hAnsi="仿宋" w:eastAsia="仿宋"/>
          <w:szCs w:val="21"/>
          <w:lang w:val="en-US" w:eastAsia="zh-CN"/>
        </w:rPr>
        <w:t>4</w:t>
      </w:r>
      <w:r>
        <w:rPr>
          <w:rFonts w:hint="eastAsia" w:ascii="仿宋" w:hAnsi="仿宋" w:eastAsia="仿宋"/>
          <w:szCs w:val="21"/>
        </w:rPr>
        <w:t>年</w:t>
      </w:r>
      <w:r>
        <w:rPr>
          <w:rFonts w:hint="eastAsia" w:ascii="仿宋" w:hAnsi="仿宋" w:eastAsia="仿宋"/>
          <w:szCs w:val="21"/>
          <w:lang w:val="en-US" w:eastAsia="zh-CN"/>
        </w:rPr>
        <w:t>4</w:t>
      </w:r>
      <w:r>
        <w:rPr>
          <w:rFonts w:hint="eastAsia" w:ascii="仿宋" w:hAnsi="仿宋" w:eastAsia="仿宋"/>
          <w:szCs w:val="21"/>
        </w:rPr>
        <w:t>月至今）或成立至今（成立不足两年的单位）至少具备一项正在实施或已完成的类似业绩；</w:t>
      </w:r>
    </w:p>
    <w:p w14:paraId="448F8272">
      <w:pPr>
        <w:tabs>
          <w:tab w:val="left" w:pos="7665"/>
        </w:tabs>
        <w:spacing w:after="78" w:line="276" w:lineRule="auto"/>
        <w:ind w:firstLine="420" w:firstLineChars="200"/>
        <w:rPr>
          <w:rFonts w:hint="eastAsia" w:ascii="仿宋" w:hAnsi="仿宋" w:eastAsia="仿宋"/>
          <w:szCs w:val="21"/>
        </w:rPr>
      </w:pPr>
      <w:r>
        <w:rPr>
          <w:rFonts w:hint="eastAsia" w:ascii="仿宋" w:hAnsi="仿宋" w:eastAsia="仿宋"/>
          <w:szCs w:val="21"/>
        </w:rPr>
        <w:t>（4）不存在与单位负责人为同一人或者存在直接控股、管理关系的其他供应商参与同一合同项下的采购活动的行为；</w:t>
      </w:r>
    </w:p>
    <w:p w14:paraId="508C3371">
      <w:pPr>
        <w:tabs>
          <w:tab w:val="left" w:pos="7665"/>
        </w:tabs>
        <w:spacing w:after="78" w:line="276" w:lineRule="auto"/>
        <w:ind w:firstLine="420" w:firstLineChars="200"/>
        <w:rPr>
          <w:rFonts w:hint="eastAsia" w:ascii="仿宋" w:hAnsi="仿宋" w:eastAsia="仿宋"/>
          <w:szCs w:val="21"/>
        </w:rPr>
      </w:pPr>
      <w:r>
        <w:rPr>
          <w:rFonts w:hint="eastAsia" w:ascii="仿宋" w:hAnsi="仿宋" w:eastAsia="仿宋"/>
          <w:szCs w:val="21"/>
        </w:rPr>
        <w:t>（5）未组成联合体参选。</w:t>
      </w:r>
      <w:bookmarkEnd w:id="11"/>
    </w:p>
    <w:p w14:paraId="2D9E62B3">
      <w:pPr>
        <w:pStyle w:val="63"/>
        <w:numPr>
          <w:ilvl w:val="0"/>
          <w:numId w:val="11"/>
        </w:numPr>
        <w:spacing w:line="276" w:lineRule="auto"/>
        <w:ind w:firstLine="422" w:firstLineChars="200"/>
        <w:jc w:val="both"/>
        <w:rPr>
          <w:rFonts w:hint="eastAsia" w:ascii="仿宋" w:hAnsi="仿宋" w:eastAsia="仿宋" w:cs="Times New Roman"/>
          <w:bCs/>
          <w:kern w:val="2"/>
          <w:sz w:val="21"/>
          <w:szCs w:val="21"/>
        </w:rPr>
      </w:pPr>
      <w:bookmarkStart w:id="12" w:name="_Hlk180658034"/>
      <w:r>
        <w:rPr>
          <w:rFonts w:hint="eastAsia" w:ascii="仿宋" w:hAnsi="仿宋" w:eastAsia="仿宋" w:cs="Times New Roman"/>
          <w:bCs/>
          <w:kern w:val="2"/>
          <w:sz w:val="21"/>
          <w:szCs w:val="21"/>
        </w:rPr>
        <w:t>廉洁承诺：</w:t>
      </w:r>
    </w:p>
    <w:p w14:paraId="303D2F0A">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为保证交易公平、公正、廉洁、诚信，抵制商业贿赂和不正当竞争，根据国家有关法律法规及廉洁建设相关规定，对于贵公司开展的</w:t>
      </w:r>
      <w:r>
        <w:rPr>
          <w:rFonts w:hint="eastAsia" w:ascii="仿宋" w:hAnsi="仿宋" w:eastAsia="仿宋"/>
          <w:color w:val="000000"/>
          <w:szCs w:val="21"/>
          <w:u w:val="single"/>
        </w:rPr>
        <w:t>运输服务采购项目</w:t>
      </w:r>
      <w:r>
        <w:rPr>
          <w:rFonts w:ascii="仿宋" w:hAnsi="仿宋" w:eastAsia="仿宋"/>
          <w:szCs w:val="21"/>
        </w:rPr>
        <w:t>选聘，特承诺如下：</w:t>
      </w:r>
    </w:p>
    <w:p w14:paraId="36426D72">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1.此次交易严格遵守相关法律、法规、相关政策，未采取任何违法违纪行为损害国家、集体利益和双方合法权益。</w:t>
      </w:r>
    </w:p>
    <w:p w14:paraId="2D6D8DF3">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2.此次交易过程中所提供的一切相关资料均符合相关法律法规规定和有关要求，材料内容真实有效，无虚报、瞒报或不报的情况。</w:t>
      </w:r>
    </w:p>
    <w:p w14:paraId="5EEB6D74">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3.不以任何理由或形式向贵公司及相关单位、招标代理机构、中介机构、项目评审专家等相关人员进行宴请、赠送或者提供回扣、现金、有价证券、贵重物品等；报销应由对方支付的费用；提供旅游娱乐等不正当活动。对一切商业贿赂、索贿行为以及其他违纪违规行为均应及时向贵公司纪委进行举报。</w:t>
      </w:r>
    </w:p>
    <w:p w14:paraId="08D2F49A">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4.若我单位违反本承诺，发生违法违纪违规行为的，将按相关规定进行处理。给贵公司造成经济损失的，应予以赔偿；贵公司有权视具体情形中止或解除合同，并将我单位列入禁入名单；涉嫌犯罪的，积极配合司法机关追究法律责任。</w:t>
      </w:r>
    </w:p>
    <w:bookmarkEnd w:id="12"/>
    <w:p w14:paraId="1FFE7C48">
      <w:pPr>
        <w:tabs>
          <w:tab w:val="left" w:pos="1110"/>
        </w:tabs>
        <w:spacing w:after="78" w:line="276" w:lineRule="auto"/>
        <w:ind w:firstLine="420" w:firstLineChars="200"/>
        <w:rPr>
          <w:rFonts w:hint="eastAsia" w:ascii="仿宋" w:hAnsi="仿宋" w:eastAsia="仿宋"/>
          <w:color w:val="000000"/>
          <w:szCs w:val="21"/>
        </w:rPr>
      </w:pPr>
    </w:p>
    <w:p w14:paraId="00F2A2D0">
      <w:pPr>
        <w:spacing w:after="78" w:line="276" w:lineRule="auto"/>
        <w:ind w:left="525"/>
        <w:rPr>
          <w:rFonts w:ascii="Times New Roman" w:hAnsi="Times New Roman" w:eastAsia="仿宋"/>
          <w:color w:val="000000"/>
          <w:szCs w:val="21"/>
        </w:rPr>
      </w:pPr>
      <w:r>
        <w:rPr>
          <w:rFonts w:ascii="Times New Roman" w:hAnsi="Times New Roman" w:eastAsia="仿宋"/>
          <w:color w:val="000000"/>
          <w:szCs w:val="21"/>
        </w:rPr>
        <w:t>参选单位：</w:t>
      </w:r>
      <w:r>
        <w:rPr>
          <w:rFonts w:ascii="Times New Roman" w:hAnsi="Times New Roman" w:eastAsia="仿宋"/>
          <w:szCs w:val="21"/>
          <w:u w:val="single"/>
        </w:rPr>
        <w:t>（盖</w:t>
      </w:r>
      <w:r>
        <w:rPr>
          <w:rFonts w:hint="eastAsia" w:ascii="Times New Roman" w:hAnsi="Times New Roman" w:eastAsia="仿宋"/>
          <w:szCs w:val="21"/>
          <w:u w:val="single"/>
        </w:rPr>
        <w:t>章</w:t>
      </w:r>
      <w:r>
        <w:rPr>
          <w:rFonts w:ascii="Times New Roman" w:hAnsi="Times New Roman" w:eastAsia="仿宋"/>
          <w:szCs w:val="21"/>
          <w:u w:val="single"/>
        </w:rPr>
        <w:t>）</w:t>
      </w:r>
    </w:p>
    <w:p w14:paraId="775CB211">
      <w:pPr>
        <w:spacing w:after="78" w:line="276" w:lineRule="auto"/>
        <w:ind w:firstLine="630" w:firstLineChars="300"/>
        <w:rPr>
          <w:rFonts w:ascii="Times New Roman" w:hAnsi="Times New Roman" w:eastAsia="仿宋"/>
          <w:color w:val="000000"/>
          <w:szCs w:val="21"/>
        </w:rPr>
      </w:pPr>
      <w:r>
        <w:rPr>
          <w:rFonts w:ascii="Times New Roman" w:hAnsi="Times New Roman" w:eastAsia="仿宋"/>
          <w:color w:val="000000"/>
          <w:szCs w:val="21"/>
        </w:rPr>
        <w:t>年    月    日</w:t>
      </w:r>
    </w:p>
    <w:p w14:paraId="3A283255">
      <w:pPr>
        <w:spacing w:after="78" w:line="276" w:lineRule="auto"/>
        <w:ind w:firstLine="630" w:firstLineChars="300"/>
        <w:rPr>
          <w:rFonts w:hint="eastAsia" w:ascii="仿宋" w:hAnsi="仿宋" w:eastAsia="仿宋"/>
          <w:color w:val="000000"/>
          <w:szCs w:val="21"/>
        </w:rPr>
      </w:pPr>
    </w:p>
    <w:p w14:paraId="331FCB82">
      <w:pPr>
        <w:spacing w:after="78" w:line="276" w:lineRule="auto"/>
        <w:ind w:firstLine="630" w:firstLineChars="300"/>
        <w:rPr>
          <w:rFonts w:hint="eastAsia" w:ascii="仿宋" w:hAnsi="仿宋" w:eastAsia="仿宋"/>
          <w:color w:val="000000"/>
          <w:szCs w:val="21"/>
        </w:rPr>
      </w:pPr>
      <w:r>
        <w:rPr>
          <w:rFonts w:hint="eastAsia" w:ascii="仿宋" w:hAnsi="仿宋" w:eastAsia="仿宋"/>
          <w:color w:val="000000"/>
          <w:szCs w:val="21"/>
        </w:rPr>
        <w:br w:type="page"/>
      </w:r>
    </w:p>
    <w:p w14:paraId="65CF11E4">
      <w:pPr>
        <w:pStyle w:val="6"/>
        <w:spacing w:before="156" w:beforeLines="50" w:after="156" w:afterLines="50"/>
        <w:ind w:left="1020" w:leftChars="200" w:hanging="600"/>
        <w:jc w:val="left"/>
        <w:rPr>
          <w:rFonts w:hint="eastAsia" w:ascii="仿宋" w:hAnsi="仿宋" w:eastAsia="仿宋" w:cs="宋体"/>
          <w:color w:val="000000"/>
          <w:sz w:val="24"/>
          <w:szCs w:val="21"/>
        </w:rPr>
      </w:pPr>
      <w:bookmarkStart w:id="13" w:name="_Hlk180658069"/>
      <w:r>
        <w:rPr>
          <w:rFonts w:hint="eastAsia" w:ascii="仿宋" w:hAnsi="仿宋" w:eastAsia="仿宋" w:cs="宋体"/>
          <w:color w:val="000000"/>
          <w:sz w:val="24"/>
          <w:szCs w:val="21"/>
        </w:rPr>
        <w:t>营业执照（盖章）</w:t>
      </w:r>
    </w:p>
    <w:p w14:paraId="53EE4599">
      <w:pPr>
        <w:tabs>
          <w:tab w:val="left" w:pos="1110"/>
        </w:tabs>
        <w:spacing w:after="78" w:line="276" w:lineRule="auto"/>
        <w:ind w:firstLine="480" w:firstLineChars="200"/>
        <w:rPr>
          <w:rFonts w:hint="eastAsia" w:ascii="仿宋" w:hAnsi="仿宋" w:eastAsia="仿宋" w:cs="宋体"/>
          <w:color w:val="000000"/>
          <w:sz w:val="24"/>
          <w:szCs w:val="21"/>
        </w:rPr>
      </w:pPr>
      <w:r>
        <w:rPr>
          <w:rFonts w:ascii="仿宋" w:hAnsi="仿宋" w:eastAsia="仿宋" w:cs="宋体"/>
          <w:color w:val="000000"/>
          <w:sz w:val="24"/>
          <w:szCs w:val="21"/>
        </w:rPr>
        <mc:AlternateContent>
          <mc:Choice Requires="wps">
            <w:drawing>
              <wp:anchor distT="0" distB="0" distL="114300" distR="114300" simplePos="0" relativeHeight="251659264" behindDoc="0" locked="0" layoutInCell="1" allowOverlap="1">
                <wp:simplePos x="0" y="0"/>
                <wp:positionH relativeFrom="column">
                  <wp:posOffset>9525</wp:posOffset>
                </wp:positionH>
                <wp:positionV relativeFrom="paragraph">
                  <wp:posOffset>11430</wp:posOffset>
                </wp:positionV>
                <wp:extent cx="5400675" cy="3581400"/>
                <wp:effectExtent l="0" t="0" r="28575" b="19050"/>
                <wp:wrapNone/>
                <wp:docPr id="1513805742"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chemeClr val="lt1"/>
                        </a:solidFill>
                        <a:ln w="6350">
                          <a:solidFill>
                            <a:schemeClr val="tx1"/>
                          </a:solidFill>
                        </a:ln>
                      </wps:spPr>
                      <wps:txbx>
                        <w:txbxContent>
                          <w:p w14:paraId="33E25B33">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0.75pt;margin-top:0.9pt;height:282pt;width:425.25pt;z-index:251659264;mso-width-relative:page;mso-height-relative:page;" fillcolor="#FFFFFF [3201]" filled="t" stroked="t" coordsize="21600,21600" o:gfxdata="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izRVHtMA&#10;AAAHAQAADwAAAAAAAAABACAAAAAiAAAAZHJzL2Rvd25yZXYueG1sUEsBAhQAFAAAAAgAh07iQOA4&#10;eGddAgAAwgQAAA4AAAAAAAAAAQAgAAAAIgEAAGRycy9lMm9Eb2MueG1sUEsFBgAAAAAGAAYAWQEA&#10;APEFAAAAAA==&#10;">
                <v:fill on="t" focussize="0,0"/>
                <v:stroke weight="0.5pt" color="#000000 [3213]" joinstyle="round"/>
                <v:imagedata o:title=""/>
                <o:lock v:ext="edit" aspectratio="f"/>
                <v:textbox>
                  <w:txbxContent>
                    <w:p w14:paraId="33E25B33">
                      <w:pPr>
                        <w:spacing w:after="78"/>
                      </w:pPr>
                    </w:p>
                  </w:txbxContent>
                </v:textbox>
              </v:shape>
            </w:pict>
          </mc:Fallback>
        </mc:AlternateContent>
      </w:r>
    </w:p>
    <w:p w14:paraId="76F0DC64">
      <w:pPr>
        <w:tabs>
          <w:tab w:val="left" w:pos="1110"/>
        </w:tabs>
        <w:spacing w:after="78" w:line="276" w:lineRule="auto"/>
        <w:ind w:firstLine="480" w:firstLineChars="200"/>
        <w:rPr>
          <w:rFonts w:hint="eastAsia" w:ascii="仿宋" w:hAnsi="仿宋" w:eastAsia="仿宋" w:cs="宋体"/>
          <w:color w:val="000000"/>
          <w:sz w:val="24"/>
          <w:szCs w:val="21"/>
        </w:rPr>
      </w:pPr>
    </w:p>
    <w:p w14:paraId="1143D20E">
      <w:pPr>
        <w:tabs>
          <w:tab w:val="left" w:pos="1110"/>
        </w:tabs>
        <w:spacing w:after="78" w:line="276" w:lineRule="auto"/>
        <w:ind w:firstLine="480" w:firstLineChars="200"/>
        <w:rPr>
          <w:rFonts w:hint="eastAsia" w:ascii="仿宋" w:hAnsi="仿宋" w:eastAsia="仿宋" w:cs="宋体"/>
          <w:color w:val="000000"/>
          <w:sz w:val="24"/>
          <w:szCs w:val="21"/>
        </w:rPr>
      </w:pPr>
    </w:p>
    <w:p w14:paraId="71DE21F3">
      <w:pPr>
        <w:tabs>
          <w:tab w:val="left" w:pos="1110"/>
        </w:tabs>
        <w:spacing w:after="78" w:line="276" w:lineRule="auto"/>
        <w:ind w:firstLine="480" w:firstLineChars="200"/>
        <w:rPr>
          <w:rFonts w:hint="eastAsia" w:ascii="仿宋" w:hAnsi="仿宋" w:eastAsia="仿宋" w:cs="宋体"/>
          <w:color w:val="000000"/>
          <w:sz w:val="24"/>
          <w:szCs w:val="21"/>
        </w:rPr>
      </w:pPr>
    </w:p>
    <w:p w14:paraId="71C95053">
      <w:pPr>
        <w:tabs>
          <w:tab w:val="left" w:pos="1110"/>
        </w:tabs>
        <w:spacing w:after="78" w:line="276" w:lineRule="auto"/>
        <w:ind w:firstLine="480" w:firstLineChars="200"/>
        <w:rPr>
          <w:rFonts w:hint="eastAsia" w:ascii="仿宋" w:hAnsi="仿宋" w:eastAsia="仿宋" w:cs="宋体"/>
          <w:color w:val="000000"/>
          <w:sz w:val="24"/>
          <w:szCs w:val="21"/>
        </w:rPr>
      </w:pPr>
    </w:p>
    <w:p w14:paraId="531B7377">
      <w:pPr>
        <w:tabs>
          <w:tab w:val="left" w:pos="1110"/>
        </w:tabs>
        <w:spacing w:after="78" w:line="276" w:lineRule="auto"/>
        <w:ind w:firstLine="480" w:firstLineChars="200"/>
        <w:rPr>
          <w:rFonts w:hint="eastAsia" w:ascii="仿宋" w:hAnsi="仿宋" w:eastAsia="仿宋" w:cs="宋体"/>
          <w:color w:val="000000"/>
          <w:sz w:val="24"/>
          <w:szCs w:val="21"/>
        </w:rPr>
      </w:pPr>
    </w:p>
    <w:p w14:paraId="5F298B0C">
      <w:pPr>
        <w:tabs>
          <w:tab w:val="left" w:pos="1110"/>
        </w:tabs>
        <w:spacing w:after="78" w:line="276" w:lineRule="auto"/>
        <w:ind w:firstLine="480" w:firstLineChars="200"/>
        <w:rPr>
          <w:rFonts w:hint="eastAsia" w:ascii="仿宋" w:hAnsi="仿宋" w:eastAsia="仿宋" w:cs="宋体"/>
          <w:color w:val="000000"/>
          <w:sz w:val="24"/>
          <w:szCs w:val="21"/>
        </w:rPr>
      </w:pPr>
    </w:p>
    <w:p w14:paraId="57C83E00">
      <w:pPr>
        <w:tabs>
          <w:tab w:val="left" w:pos="1110"/>
        </w:tabs>
        <w:spacing w:after="78" w:line="276" w:lineRule="auto"/>
        <w:ind w:firstLine="480" w:firstLineChars="200"/>
        <w:rPr>
          <w:rFonts w:hint="eastAsia" w:ascii="仿宋" w:hAnsi="仿宋" w:eastAsia="仿宋" w:cs="宋体"/>
          <w:color w:val="000000"/>
          <w:sz w:val="24"/>
          <w:szCs w:val="21"/>
        </w:rPr>
      </w:pPr>
    </w:p>
    <w:p w14:paraId="37FF5C65">
      <w:pPr>
        <w:tabs>
          <w:tab w:val="left" w:pos="1110"/>
        </w:tabs>
        <w:spacing w:after="78" w:line="276" w:lineRule="auto"/>
        <w:ind w:firstLine="480" w:firstLineChars="200"/>
        <w:rPr>
          <w:rFonts w:hint="eastAsia" w:ascii="仿宋" w:hAnsi="仿宋" w:eastAsia="仿宋" w:cs="宋体"/>
          <w:color w:val="000000"/>
          <w:sz w:val="24"/>
          <w:szCs w:val="21"/>
        </w:rPr>
      </w:pPr>
    </w:p>
    <w:p w14:paraId="5A8852BA">
      <w:pPr>
        <w:tabs>
          <w:tab w:val="left" w:pos="1110"/>
        </w:tabs>
        <w:spacing w:after="78" w:line="276" w:lineRule="auto"/>
        <w:ind w:firstLine="480" w:firstLineChars="200"/>
        <w:rPr>
          <w:rFonts w:hint="eastAsia" w:ascii="仿宋" w:hAnsi="仿宋" w:eastAsia="仿宋" w:cs="宋体"/>
          <w:color w:val="000000"/>
          <w:sz w:val="24"/>
          <w:szCs w:val="21"/>
        </w:rPr>
      </w:pPr>
    </w:p>
    <w:p w14:paraId="3ADA80B6">
      <w:pPr>
        <w:tabs>
          <w:tab w:val="left" w:pos="1110"/>
        </w:tabs>
        <w:spacing w:after="78" w:line="276" w:lineRule="auto"/>
        <w:ind w:firstLine="480" w:firstLineChars="200"/>
        <w:rPr>
          <w:rFonts w:hint="eastAsia" w:ascii="仿宋" w:hAnsi="仿宋" w:eastAsia="仿宋" w:cs="宋体"/>
          <w:color w:val="000000"/>
          <w:sz w:val="24"/>
          <w:szCs w:val="21"/>
        </w:rPr>
      </w:pPr>
    </w:p>
    <w:p w14:paraId="6B88A978">
      <w:pPr>
        <w:tabs>
          <w:tab w:val="left" w:pos="1110"/>
        </w:tabs>
        <w:spacing w:after="78" w:line="276" w:lineRule="auto"/>
        <w:ind w:firstLine="480" w:firstLineChars="200"/>
        <w:rPr>
          <w:rFonts w:hint="eastAsia" w:ascii="仿宋" w:hAnsi="仿宋" w:eastAsia="仿宋" w:cs="宋体"/>
          <w:color w:val="000000"/>
          <w:sz w:val="24"/>
          <w:szCs w:val="21"/>
        </w:rPr>
      </w:pPr>
    </w:p>
    <w:p w14:paraId="74DA5B40">
      <w:pPr>
        <w:tabs>
          <w:tab w:val="left" w:pos="1110"/>
        </w:tabs>
        <w:spacing w:after="78" w:line="276" w:lineRule="auto"/>
        <w:ind w:firstLine="480" w:firstLineChars="200"/>
        <w:rPr>
          <w:rFonts w:hint="eastAsia" w:ascii="仿宋" w:hAnsi="仿宋" w:eastAsia="仿宋" w:cs="宋体"/>
          <w:color w:val="000000"/>
          <w:sz w:val="24"/>
          <w:szCs w:val="21"/>
        </w:rPr>
      </w:pPr>
    </w:p>
    <w:p w14:paraId="5E08C3B6">
      <w:pPr>
        <w:pStyle w:val="6"/>
        <w:spacing w:before="156" w:beforeLines="50" w:after="156" w:afterLines="50"/>
        <w:ind w:left="1020" w:leftChars="200" w:hanging="600"/>
        <w:jc w:val="left"/>
        <w:rPr>
          <w:rFonts w:hint="eastAsia" w:ascii="仿宋" w:hAnsi="仿宋" w:eastAsia="仿宋" w:cs="宋体"/>
          <w:color w:val="000000"/>
          <w:sz w:val="24"/>
          <w:szCs w:val="21"/>
        </w:rPr>
      </w:pPr>
      <w:r>
        <w:rPr>
          <w:rFonts w:hint="eastAsia" w:ascii="仿宋" w:hAnsi="仿宋" w:eastAsia="仿宋" w:cs="宋体"/>
          <w:color w:val="000000"/>
          <w:sz w:val="24"/>
          <w:szCs w:val="21"/>
        </w:rPr>
        <w:t>道路运输经营许可证（盖章）</w:t>
      </w:r>
    </w:p>
    <w:p w14:paraId="77EB8D6C">
      <w:pPr>
        <w:tabs>
          <w:tab w:val="left" w:pos="1110"/>
        </w:tabs>
        <w:spacing w:after="78" w:line="276" w:lineRule="auto"/>
        <w:rPr>
          <w:rFonts w:hint="eastAsia" w:ascii="仿宋" w:hAnsi="仿宋" w:eastAsia="仿宋" w:cs="宋体"/>
          <w:color w:val="000000"/>
          <w:sz w:val="24"/>
          <w:szCs w:val="21"/>
        </w:rPr>
      </w:pPr>
      <w:r>
        <w:rPr>
          <w:rFonts w:ascii="仿宋" w:hAnsi="仿宋" w:eastAsia="仿宋" w:cs="宋体"/>
          <w:color w:val="000000"/>
          <w:sz w:val="24"/>
          <w:szCs w:val="21"/>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-635</wp:posOffset>
                </wp:positionV>
                <wp:extent cx="5400675" cy="3581400"/>
                <wp:effectExtent l="0" t="0" r="28575" b="19050"/>
                <wp:wrapNone/>
                <wp:docPr id="1246375258"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chemeClr val="lt1"/>
                        </a:solidFill>
                        <a:ln w="6350">
                          <a:solidFill>
                            <a:schemeClr val="tx1"/>
                          </a:solidFill>
                        </a:ln>
                      </wps:spPr>
                      <wps:txbx>
                        <w:txbxContent>
                          <w:p w14:paraId="33FFF708">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0pt;margin-top:-0.05pt;height:282pt;width:425.25pt;z-index:251660288;mso-width-relative:page;mso-height-relative:page;" fillcolor="#FFFFFF [3201]" filled="t" stroked="t" coordsize="21600,21600" o:gfxdata="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Ltk/aHU&#10;AAAABgEAAA8AAAAAAAAAAQAgAAAAIgAAAGRycy9kb3ducmV2LnhtbFBLAQIUABQAAAAIAIdO4kBD&#10;SFFAXQIAAMIEAAAOAAAAAAAAAAEAIAAAACMBAABkcnMvZTJvRG9jLnhtbFBLBQYAAAAABgAGAFkB&#10;AADyBQAAAAA=&#10;">
                <v:fill on="t" focussize="0,0"/>
                <v:stroke weight="0.5pt" color="#000000 [3213]" joinstyle="round"/>
                <v:imagedata o:title=""/>
                <o:lock v:ext="edit" aspectratio="f"/>
                <v:textbox>
                  <w:txbxContent>
                    <w:p w14:paraId="33FFF708">
                      <w:pPr>
                        <w:spacing w:after="78"/>
                      </w:pPr>
                    </w:p>
                  </w:txbxContent>
                </v:textbox>
              </v:shape>
            </w:pict>
          </mc:Fallback>
        </mc:AlternateContent>
      </w:r>
    </w:p>
    <w:p w14:paraId="229D6D16">
      <w:pPr>
        <w:tabs>
          <w:tab w:val="left" w:pos="1110"/>
        </w:tabs>
        <w:spacing w:after="78" w:line="276" w:lineRule="auto"/>
        <w:rPr>
          <w:rFonts w:hint="eastAsia" w:ascii="仿宋" w:hAnsi="仿宋" w:eastAsia="仿宋" w:cs="宋体"/>
          <w:color w:val="000000"/>
          <w:sz w:val="24"/>
          <w:szCs w:val="21"/>
        </w:rPr>
      </w:pPr>
    </w:p>
    <w:p w14:paraId="0C6E9A6B">
      <w:pPr>
        <w:tabs>
          <w:tab w:val="left" w:pos="1110"/>
        </w:tabs>
        <w:spacing w:after="78" w:line="276" w:lineRule="auto"/>
        <w:rPr>
          <w:rFonts w:hint="eastAsia" w:ascii="仿宋" w:hAnsi="仿宋" w:eastAsia="仿宋" w:cs="宋体"/>
          <w:color w:val="000000"/>
          <w:sz w:val="24"/>
          <w:szCs w:val="21"/>
        </w:rPr>
      </w:pPr>
    </w:p>
    <w:p w14:paraId="0A26C1E8">
      <w:pPr>
        <w:tabs>
          <w:tab w:val="left" w:pos="1110"/>
        </w:tabs>
        <w:spacing w:after="78" w:line="276" w:lineRule="auto"/>
        <w:rPr>
          <w:rFonts w:hint="eastAsia" w:ascii="仿宋" w:hAnsi="仿宋" w:eastAsia="仿宋" w:cs="宋体"/>
          <w:color w:val="000000"/>
          <w:sz w:val="24"/>
          <w:szCs w:val="21"/>
        </w:rPr>
      </w:pPr>
    </w:p>
    <w:p w14:paraId="0BE99C41">
      <w:pPr>
        <w:tabs>
          <w:tab w:val="left" w:pos="1110"/>
        </w:tabs>
        <w:spacing w:after="78" w:line="276" w:lineRule="auto"/>
        <w:rPr>
          <w:rFonts w:hint="eastAsia" w:ascii="仿宋" w:hAnsi="仿宋" w:eastAsia="仿宋" w:cs="宋体"/>
          <w:color w:val="000000"/>
          <w:sz w:val="24"/>
          <w:szCs w:val="21"/>
        </w:rPr>
      </w:pPr>
    </w:p>
    <w:p w14:paraId="1C1C1B38">
      <w:pPr>
        <w:tabs>
          <w:tab w:val="left" w:pos="1110"/>
        </w:tabs>
        <w:spacing w:after="78" w:line="276" w:lineRule="auto"/>
        <w:ind w:firstLine="480" w:firstLineChars="200"/>
        <w:rPr>
          <w:rFonts w:hint="eastAsia" w:ascii="仿宋" w:hAnsi="仿宋" w:eastAsia="仿宋" w:cs="宋体"/>
          <w:color w:val="000000"/>
          <w:sz w:val="24"/>
          <w:szCs w:val="21"/>
        </w:rPr>
      </w:pPr>
    </w:p>
    <w:p w14:paraId="7D4CF042">
      <w:pPr>
        <w:tabs>
          <w:tab w:val="left" w:pos="1110"/>
        </w:tabs>
        <w:spacing w:after="78" w:line="276" w:lineRule="auto"/>
        <w:ind w:firstLine="480" w:firstLineChars="200"/>
        <w:rPr>
          <w:rFonts w:hint="eastAsia" w:ascii="仿宋" w:hAnsi="仿宋" w:eastAsia="仿宋" w:cs="宋体"/>
          <w:color w:val="000000"/>
          <w:sz w:val="24"/>
          <w:szCs w:val="21"/>
        </w:rPr>
      </w:pPr>
    </w:p>
    <w:p w14:paraId="0BAA07AB">
      <w:pPr>
        <w:tabs>
          <w:tab w:val="left" w:pos="1110"/>
        </w:tabs>
        <w:spacing w:after="78" w:line="276" w:lineRule="auto"/>
        <w:ind w:firstLine="480" w:firstLineChars="200"/>
        <w:rPr>
          <w:rFonts w:hint="eastAsia" w:ascii="仿宋" w:hAnsi="仿宋" w:eastAsia="仿宋" w:cs="宋体"/>
          <w:color w:val="000000"/>
          <w:sz w:val="24"/>
          <w:szCs w:val="21"/>
        </w:rPr>
      </w:pPr>
    </w:p>
    <w:p w14:paraId="14F4EFFC">
      <w:pPr>
        <w:tabs>
          <w:tab w:val="left" w:pos="1110"/>
        </w:tabs>
        <w:spacing w:after="78" w:line="276" w:lineRule="auto"/>
        <w:ind w:firstLine="480" w:firstLineChars="200"/>
        <w:rPr>
          <w:rFonts w:hint="eastAsia" w:ascii="仿宋" w:hAnsi="仿宋" w:eastAsia="仿宋" w:cs="宋体"/>
          <w:color w:val="000000"/>
          <w:sz w:val="24"/>
          <w:szCs w:val="21"/>
        </w:rPr>
      </w:pPr>
    </w:p>
    <w:p w14:paraId="13A74741">
      <w:pPr>
        <w:tabs>
          <w:tab w:val="left" w:pos="1110"/>
        </w:tabs>
        <w:spacing w:after="78" w:line="276" w:lineRule="auto"/>
        <w:ind w:firstLine="480" w:firstLineChars="200"/>
        <w:rPr>
          <w:rFonts w:hint="eastAsia" w:ascii="仿宋" w:hAnsi="仿宋" w:eastAsia="仿宋" w:cs="宋体"/>
          <w:color w:val="000000"/>
          <w:sz w:val="24"/>
          <w:szCs w:val="21"/>
        </w:rPr>
      </w:pPr>
    </w:p>
    <w:p w14:paraId="13653EA4">
      <w:pPr>
        <w:tabs>
          <w:tab w:val="left" w:pos="1110"/>
        </w:tabs>
        <w:spacing w:after="78" w:line="276" w:lineRule="auto"/>
        <w:ind w:firstLine="480" w:firstLineChars="200"/>
        <w:rPr>
          <w:rFonts w:hint="eastAsia" w:ascii="仿宋" w:hAnsi="仿宋" w:eastAsia="仿宋" w:cs="宋体"/>
          <w:color w:val="000000"/>
          <w:sz w:val="24"/>
          <w:szCs w:val="21"/>
        </w:rPr>
      </w:pPr>
    </w:p>
    <w:p w14:paraId="2E20CBA2">
      <w:pPr>
        <w:tabs>
          <w:tab w:val="left" w:pos="1110"/>
        </w:tabs>
        <w:spacing w:after="78" w:line="276" w:lineRule="auto"/>
        <w:ind w:firstLine="480" w:firstLineChars="200"/>
        <w:rPr>
          <w:rFonts w:hint="eastAsia" w:ascii="仿宋" w:hAnsi="仿宋" w:eastAsia="仿宋" w:cs="宋体"/>
          <w:color w:val="000000"/>
          <w:sz w:val="24"/>
          <w:szCs w:val="21"/>
        </w:rPr>
      </w:pPr>
    </w:p>
    <w:p w14:paraId="3B30C637">
      <w:pPr>
        <w:tabs>
          <w:tab w:val="left" w:pos="1110"/>
        </w:tabs>
        <w:spacing w:after="78" w:line="276" w:lineRule="auto"/>
        <w:ind w:firstLine="480" w:firstLineChars="200"/>
        <w:rPr>
          <w:rFonts w:hint="eastAsia" w:ascii="仿宋" w:hAnsi="仿宋" w:eastAsia="仿宋" w:cs="宋体"/>
          <w:color w:val="000000"/>
          <w:sz w:val="24"/>
          <w:szCs w:val="21"/>
        </w:rPr>
      </w:pPr>
    </w:p>
    <w:p w14:paraId="593106F1">
      <w:pPr>
        <w:tabs>
          <w:tab w:val="left" w:pos="1110"/>
        </w:tabs>
        <w:spacing w:after="78" w:line="276" w:lineRule="auto"/>
        <w:ind w:firstLine="480" w:firstLineChars="200"/>
        <w:rPr>
          <w:rFonts w:hint="eastAsia" w:ascii="仿宋" w:hAnsi="仿宋" w:eastAsia="仿宋" w:cs="宋体"/>
          <w:color w:val="000000"/>
          <w:sz w:val="24"/>
          <w:szCs w:val="21"/>
        </w:rPr>
      </w:pPr>
    </w:p>
    <w:p w14:paraId="48E43905">
      <w:pPr>
        <w:tabs>
          <w:tab w:val="left" w:pos="1110"/>
        </w:tabs>
        <w:spacing w:after="78" w:line="276" w:lineRule="auto"/>
        <w:ind w:firstLine="480" w:firstLineChars="200"/>
        <w:rPr>
          <w:rFonts w:hint="eastAsia" w:ascii="仿宋" w:hAnsi="仿宋" w:eastAsia="仿宋" w:cs="宋体"/>
          <w:color w:val="000000"/>
          <w:sz w:val="24"/>
          <w:szCs w:val="21"/>
        </w:rPr>
      </w:pPr>
    </w:p>
    <w:bookmarkEnd w:id="13"/>
    <w:p w14:paraId="615E2BC0">
      <w:pPr>
        <w:pStyle w:val="10"/>
      </w:pPr>
    </w:p>
    <w:bookmarkEnd w:id="10"/>
    <w:p w14:paraId="74C15BE2">
      <w:pPr>
        <w:pStyle w:val="61"/>
        <w:keepNext/>
        <w:keepLines/>
        <w:numPr>
          <w:ilvl w:val="0"/>
          <w:numId w:val="10"/>
        </w:numPr>
        <w:spacing w:after="78" w:afterLines="0" w:line="360" w:lineRule="exact"/>
        <w:ind w:left="0" w:firstLine="0" w:firstLineChars="0"/>
        <w:jc w:val="center"/>
        <w:textAlignment w:val="baseline"/>
        <w:outlineLvl w:val="1"/>
        <w:rPr>
          <w:rFonts w:hint="eastAsia" w:ascii="仿宋" w:hAnsi="仿宋" w:eastAsia="仿宋"/>
          <w:b/>
          <w:bCs/>
          <w:kern w:val="0"/>
          <w:sz w:val="24"/>
        </w:rPr>
      </w:pPr>
      <w:r>
        <w:rPr>
          <w:rFonts w:hint="eastAsia" w:ascii="仿宋" w:hAnsi="仿宋" w:eastAsia="仿宋"/>
          <w:b/>
          <w:bCs/>
          <w:kern w:val="0"/>
          <w:sz w:val="24"/>
        </w:rPr>
        <w:t>运输服务采购项目报价一览表</w:t>
      </w:r>
    </w:p>
    <w:p w14:paraId="38EEE5F6">
      <w:pPr>
        <w:pStyle w:val="10"/>
        <w:jc w:val="center"/>
        <w:rPr>
          <w:rFonts w:hint="eastAsia" w:ascii="仿宋" w:hAnsi="仿宋" w:eastAsia="仿宋"/>
          <w:sz w:val="22"/>
          <w:szCs w:val="28"/>
        </w:rPr>
      </w:pPr>
    </w:p>
    <w:tbl>
      <w:tblPr>
        <w:tblStyle w:val="23"/>
        <w:tblW w:w="97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6"/>
        <w:gridCol w:w="1302"/>
        <w:gridCol w:w="2882"/>
        <w:gridCol w:w="1076"/>
        <w:gridCol w:w="1623"/>
        <w:gridCol w:w="1808"/>
      </w:tblGrid>
      <w:tr w14:paraId="06968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056" w:type="dxa"/>
            <w:vAlign w:val="center"/>
          </w:tcPr>
          <w:p w14:paraId="3FF8E7C2">
            <w:pPr>
              <w:spacing w:afterLines="0" w:line="300" w:lineRule="exact"/>
              <w:jc w:val="center"/>
              <w:rPr>
                <w:rFonts w:hint="eastAsia" w:ascii="仿宋" w:hAnsi="仿宋" w:eastAsia="仿宋"/>
                <w:szCs w:val="21"/>
              </w:rPr>
            </w:pPr>
            <w:r>
              <w:rPr>
                <w:rFonts w:hint="eastAsia" w:ascii="仿宋" w:hAnsi="仿宋" w:eastAsia="仿宋"/>
                <w:szCs w:val="21"/>
              </w:rPr>
              <w:t>报价内容</w:t>
            </w:r>
          </w:p>
        </w:tc>
        <w:tc>
          <w:tcPr>
            <w:tcW w:w="8691" w:type="dxa"/>
            <w:gridSpan w:val="5"/>
            <w:vAlign w:val="center"/>
          </w:tcPr>
          <w:p w14:paraId="4ADFCBB4">
            <w:pPr>
              <w:spacing w:afterLines="0" w:line="300" w:lineRule="exact"/>
              <w:jc w:val="center"/>
              <w:rPr>
                <w:rFonts w:hint="eastAsia" w:ascii="仿宋" w:hAnsi="仿宋" w:eastAsia="仿宋"/>
                <w:b/>
                <w:szCs w:val="21"/>
              </w:rPr>
            </w:pPr>
            <w:r>
              <w:rPr>
                <w:rFonts w:hint="eastAsia" w:ascii="仿宋" w:hAnsi="仿宋" w:eastAsia="仿宋"/>
                <w:b/>
                <w:bCs/>
                <w:color w:val="000000"/>
                <w:szCs w:val="21"/>
              </w:rPr>
              <w:t>运输服务采购项目</w:t>
            </w:r>
          </w:p>
        </w:tc>
      </w:tr>
      <w:tr w14:paraId="3E258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6" w:type="dxa"/>
            <w:vMerge w:val="restart"/>
            <w:vAlign w:val="center"/>
          </w:tcPr>
          <w:p w14:paraId="57584B6B">
            <w:pPr>
              <w:spacing w:afterLines="0" w:line="300" w:lineRule="exact"/>
              <w:jc w:val="center"/>
              <w:rPr>
                <w:rFonts w:hint="eastAsia" w:ascii="仿宋" w:hAnsi="仿宋" w:eastAsia="仿宋"/>
                <w:szCs w:val="21"/>
              </w:rPr>
            </w:pPr>
            <w:r>
              <w:rPr>
                <w:rFonts w:hint="eastAsia" w:ascii="仿宋" w:hAnsi="仿宋" w:eastAsia="仿宋"/>
                <w:szCs w:val="21"/>
              </w:rPr>
              <w:t>采购单位</w:t>
            </w:r>
          </w:p>
        </w:tc>
        <w:tc>
          <w:tcPr>
            <w:tcW w:w="4184" w:type="dxa"/>
            <w:gridSpan w:val="2"/>
            <w:vMerge w:val="restart"/>
            <w:vAlign w:val="center"/>
          </w:tcPr>
          <w:p w14:paraId="715228C0">
            <w:pPr>
              <w:spacing w:afterLines="0" w:line="300" w:lineRule="exact"/>
              <w:jc w:val="center"/>
              <w:rPr>
                <w:rFonts w:hint="eastAsia" w:ascii="仿宋" w:hAnsi="仿宋" w:eastAsia="仿宋"/>
                <w:szCs w:val="21"/>
                <w:lang w:eastAsia="zh-CN"/>
              </w:rPr>
            </w:pPr>
            <w:r>
              <w:rPr>
                <w:rFonts w:hint="eastAsia" w:ascii="仿宋" w:hAnsi="仿宋" w:eastAsia="仿宋"/>
                <w:szCs w:val="21"/>
                <w:lang w:eastAsia="zh-CN"/>
              </w:rPr>
              <w:t>深圳市深水环境科技有限公司</w:t>
            </w:r>
          </w:p>
        </w:tc>
        <w:tc>
          <w:tcPr>
            <w:tcW w:w="1076" w:type="dxa"/>
            <w:vAlign w:val="center"/>
          </w:tcPr>
          <w:p w14:paraId="77F248A1">
            <w:pPr>
              <w:spacing w:afterLines="0" w:line="300" w:lineRule="exact"/>
              <w:jc w:val="center"/>
              <w:rPr>
                <w:rFonts w:hint="eastAsia" w:ascii="仿宋" w:hAnsi="仿宋" w:eastAsia="仿宋"/>
                <w:b/>
                <w:bCs/>
                <w:szCs w:val="21"/>
              </w:rPr>
            </w:pPr>
            <w:r>
              <w:rPr>
                <w:rFonts w:hint="eastAsia" w:ascii="仿宋" w:hAnsi="仿宋" w:eastAsia="仿宋"/>
                <w:b/>
                <w:bCs/>
                <w:szCs w:val="21"/>
              </w:rPr>
              <w:t>*</w:t>
            </w:r>
            <w:r>
              <w:rPr>
                <w:rFonts w:ascii="仿宋" w:hAnsi="仿宋" w:eastAsia="仿宋"/>
                <w:b/>
                <w:bCs/>
                <w:szCs w:val="21"/>
              </w:rPr>
              <w:t>报价方</w:t>
            </w:r>
          </w:p>
        </w:tc>
        <w:tc>
          <w:tcPr>
            <w:tcW w:w="3431" w:type="dxa"/>
            <w:gridSpan w:val="2"/>
          </w:tcPr>
          <w:p w14:paraId="24D9447F">
            <w:pPr>
              <w:spacing w:afterLines="0"/>
              <w:jc w:val="center"/>
              <w:rPr>
                <w:rFonts w:hint="eastAsia" w:ascii="仿宋" w:hAnsi="仿宋" w:eastAsia="仿宋"/>
                <w:szCs w:val="21"/>
              </w:rPr>
            </w:pPr>
            <w:r>
              <w:rPr>
                <w:rFonts w:hint="eastAsia" w:ascii="Times New Roman" w:hAnsi="Times New Roman" w:eastAsia="仿宋" w:cs="微软雅黑"/>
                <w:color w:val="FF0000"/>
                <w:sz w:val="24"/>
              </w:rPr>
              <w:t>（必填项）</w:t>
            </w:r>
          </w:p>
        </w:tc>
      </w:tr>
      <w:tr w14:paraId="7BEC2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1056" w:type="dxa"/>
            <w:vMerge w:val="continue"/>
            <w:vAlign w:val="center"/>
          </w:tcPr>
          <w:p w14:paraId="40C402D7">
            <w:pPr>
              <w:spacing w:afterLines="0" w:line="300" w:lineRule="exact"/>
              <w:jc w:val="center"/>
              <w:rPr>
                <w:rFonts w:hint="eastAsia" w:ascii="仿宋" w:hAnsi="仿宋" w:eastAsia="仿宋"/>
                <w:szCs w:val="21"/>
              </w:rPr>
            </w:pPr>
          </w:p>
        </w:tc>
        <w:tc>
          <w:tcPr>
            <w:tcW w:w="4184" w:type="dxa"/>
            <w:gridSpan w:val="2"/>
            <w:vMerge w:val="continue"/>
            <w:vAlign w:val="center"/>
          </w:tcPr>
          <w:p w14:paraId="3AADCD98">
            <w:pPr>
              <w:spacing w:afterLines="0" w:line="300" w:lineRule="exact"/>
              <w:jc w:val="center"/>
              <w:rPr>
                <w:rFonts w:hint="eastAsia" w:ascii="仿宋" w:hAnsi="仿宋" w:eastAsia="仿宋"/>
                <w:szCs w:val="21"/>
              </w:rPr>
            </w:pPr>
          </w:p>
        </w:tc>
        <w:tc>
          <w:tcPr>
            <w:tcW w:w="1076" w:type="dxa"/>
            <w:vAlign w:val="center"/>
          </w:tcPr>
          <w:p w14:paraId="38B511BE">
            <w:pPr>
              <w:spacing w:afterLines="0" w:line="300" w:lineRule="exact"/>
              <w:jc w:val="center"/>
              <w:rPr>
                <w:rFonts w:hint="eastAsia" w:ascii="仿宋" w:hAnsi="仿宋" w:eastAsia="仿宋"/>
                <w:b/>
                <w:bCs/>
                <w:szCs w:val="21"/>
              </w:rPr>
            </w:pPr>
            <w:r>
              <w:rPr>
                <w:rFonts w:hint="eastAsia" w:ascii="仿宋" w:hAnsi="仿宋" w:eastAsia="仿宋"/>
                <w:b/>
                <w:bCs/>
                <w:szCs w:val="21"/>
              </w:rPr>
              <w:t>*</w:t>
            </w:r>
            <w:r>
              <w:rPr>
                <w:rFonts w:ascii="仿宋" w:hAnsi="仿宋" w:eastAsia="仿宋"/>
                <w:b/>
                <w:bCs/>
                <w:szCs w:val="21"/>
              </w:rPr>
              <w:t>联系人</w:t>
            </w:r>
          </w:p>
        </w:tc>
        <w:tc>
          <w:tcPr>
            <w:tcW w:w="3431" w:type="dxa"/>
            <w:gridSpan w:val="2"/>
          </w:tcPr>
          <w:p w14:paraId="1576717B">
            <w:pPr>
              <w:spacing w:afterLines="0"/>
              <w:jc w:val="center"/>
              <w:rPr>
                <w:rFonts w:hint="eastAsia" w:ascii="仿宋" w:hAnsi="仿宋" w:eastAsia="仿宋"/>
                <w:szCs w:val="21"/>
              </w:rPr>
            </w:pPr>
            <w:r>
              <w:rPr>
                <w:rFonts w:hint="eastAsia" w:ascii="Times New Roman" w:hAnsi="Times New Roman" w:eastAsia="仿宋" w:cs="微软雅黑"/>
                <w:color w:val="FF0000"/>
                <w:sz w:val="24"/>
              </w:rPr>
              <w:t>（必填项）</w:t>
            </w:r>
          </w:p>
        </w:tc>
      </w:tr>
      <w:tr w14:paraId="49D64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1056" w:type="dxa"/>
            <w:vMerge w:val="continue"/>
            <w:vAlign w:val="center"/>
          </w:tcPr>
          <w:p w14:paraId="2E58AF63">
            <w:pPr>
              <w:spacing w:afterLines="0" w:line="300" w:lineRule="exact"/>
              <w:jc w:val="center"/>
              <w:rPr>
                <w:rFonts w:hint="eastAsia" w:ascii="仿宋" w:hAnsi="仿宋" w:eastAsia="仿宋"/>
                <w:szCs w:val="21"/>
              </w:rPr>
            </w:pPr>
          </w:p>
        </w:tc>
        <w:tc>
          <w:tcPr>
            <w:tcW w:w="4184" w:type="dxa"/>
            <w:gridSpan w:val="2"/>
            <w:vMerge w:val="continue"/>
            <w:vAlign w:val="center"/>
          </w:tcPr>
          <w:p w14:paraId="1B4D3C10">
            <w:pPr>
              <w:spacing w:afterLines="0" w:line="300" w:lineRule="exact"/>
              <w:jc w:val="center"/>
              <w:rPr>
                <w:rFonts w:hint="eastAsia" w:ascii="仿宋" w:hAnsi="仿宋" w:eastAsia="仿宋"/>
                <w:szCs w:val="21"/>
              </w:rPr>
            </w:pPr>
          </w:p>
        </w:tc>
        <w:tc>
          <w:tcPr>
            <w:tcW w:w="1076" w:type="dxa"/>
            <w:vAlign w:val="center"/>
          </w:tcPr>
          <w:p w14:paraId="7D05F625">
            <w:pPr>
              <w:spacing w:afterLines="0" w:line="300" w:lineRule="exact"/>
              <w:jc w:val="center"/>
              <w:rPr>
                <w:rFonts w:hint="eastAsia" w:ascii="仿宋" w:hAnsi="仿宋" w:eastAsia="仿宋"/>
                <w:b/>
                <w:bCs/>
                <w:szCs w:val="21"/>
              </w:rPr>
            </w:pPr>
            <w:r>
              <w:rPr>
                <w:rFonts w:hint="eastAsia" w:ascii="仿宋" w:hAnsi="仿宋" w:eastAsia="仿宋"/>
                <w:b/>
                <w:bCs/>
                <w:szCs w:val="21"/>
              </w:rPr>
              <w:t>*</w:t>
            </w:r>
            <w:r>
              <w:rPr>
                <w:rFonts w:ascii="仿宋" w:hAnsi="仿宋" w:eastAsia="仿宋"/>
                <w:b/>
                <w:bCs/>
                <w:szCs w:val="21"/>
              </w:rPr>
              <w:t>电话</w:t>
            </w:r>
          </w:p>
        </w:tc>
        <w:tc>
          <w:tcPr>
            <w:tcW w:w="3431" w:type="dxa"/>
            <w:gridSpan w:val="2"/>
          </w:tcPr>
          <w:p w14:paraId="68C0DC74">
            <w:pPr>
              <w:spacing w:afterLines="0"/>
              <w:jc w:val="center"/>
              <w:rPr>
                <w:rFonts w:hint="eastAsia" w:ascii="仿宋" w:hAnsi="仿宋" w:eastAsia="仿宋"/>
                <w:szCs w:val="21"/>
              </w:rPr>
            </w:pPr>
            <w:r>
              <w:rPr>
                <w:rFonts w:hint="eastAsia" w:ascii="Times New Roman" w:hAnsi="Times New Roman" w:eastAsia="仿宋" w:cs="微软雅黑"/>
                <w:color w:val="FF0000"/>
                <w:sz w:val="24"/>
              </w:rPr>
              <w:t>（必填项）</w:t>
            </w:r>
          </w:p>
        </w:tc>
      </w:tr>
      <w:tr w14:paraId="1148F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47" w:type="dxa"/>
            <w:gridSpan w:val="6"/>
            <w:vAlign w:val="center"/>
          </w:tcPr>
          <w:p w14:paraId="3C7FE38A">
            <w:pPr>
              <w:spacing w:afterLines="0" w:line="300" w:lineRule="exact"/>
              <w:jc w:val="center"/>
              <w:rPr>
                <w:rFonts w:hint="eastAsia" w:ascii="仿宋" w:hAnsi="仿宋" w:eastAsia="仿宋"/>
                <w:b/>
                <w:sz w:val="28"/>
                <w:szCs w:val="28"/>
              </w:rPr>
            </w:pPr>
            <w:r>
              <w:rPr>
                <w:rFonts w:hint="eastAsia" w:ascii="仿宋" w:hAnsi="仿宋" w:eastAsia="仿宋"/>
                <w:szCs w:val="21"/>
              </w:rPr>
              <w:t>*</w:t>
            </w:r>
            <w:r>
              <w:rPr>
                <w:rFonts w:ascii="仿宋" w:hAnsi="仿宋" w:eastAsia="仿宋"/>
                <w:b/>
                <w:sz w:val="28"/>
                <w:szCs w:val="28"/>
              </w:rPr>
              <w:t>明</w:t>
            </w:r>
            <w:r>
              <w:rPr>
                <w:rFonts w:hint="eastAsia" w:ascii="仿宋" w:hAnsi="仿宋" w:eastAsia="仿宋"/>
                <w:b/>
                <w:sz w:val="28"/>
                <w:szCs w:val="28"/>
              </w:rPr>
              <w:t xml:space="preserve"> </w:t>
            </w:r>
            <w:r>
              <w:rPr>
                <w:rFonts w:ascii="仿宋" w:hAnsi="仿宋" w:eastAsia="仿宋"/>
                <w:b/>
                <w:sz w:val="28"/>
                <w:szCs w:val="28"/>
              </w:rPr>
              <w:t>细</w:t>
            </w:r>
          </w:p>
        </w:tc>
      </w:tr>
      <w:tr w14:paraId="68BB7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6" w:type="dxa"/>
            <w:vAlign w:val="center"/>
          </w:tcPr>
          <w:p w14:paraId="37ACB0AA">
            <w:pPr>
              <w:spacing w:afterLines="0" w:line="440" w:lineRule="exact"/>
              <w:jc w:val="center"/>
              <w:rPr>
                <w:rFonts w:hint="eastAsia" w:ascii="仿宋" w:hAnsi="仿宋" w:eastAsia="仿宋"/>
                <w:b/>
                <w:szCs w:val="21"/>
              </w:rPr>
            </w:pPr>
            <w:r>
              <w:rPr>
                <w:rFonts w:ascii="仿宋" w:hAnsi="仿宋" w:eastAsia="仿宋"/>
                <w:b/>
                <w:szCs w:val="21"/>
              </w:rPr>
              <w:t>序号</w:t>
            </w:r>
          </w:p>
        </w:tc>
        <w:tc>
          <w:tcPr>
            <w:tcW w:w="1302" w:type="dxa"/>
            <w:vAlign w:val="center"/>
          </w:tcPr>
          <w:p w14:paraId="77024697">
            <w:pPr>
              <w:spacing w:afterLines="0" w:line="440" w:lineRule="exact"/>
              <w:jc w:val="center"/>
              <w:rPr>
                <w:rFonts w:hint="eastAsia" w:ascii="仿宋" w:hAnsi="仿宋" w:eastAsia="仿宋"/>
                <w:b/>
                <w:szCs w:val="21"/>
              </w:rPr>
            </w:pPr>
            <w:r>
              <w:rPr>
                <w:rFonts w:hint="eastAsia" w:ascii="仿宋" w:hAnsi="仿宋" w:eastAsia="仿宋"/>
                <w:b/>
                <w:szCs w:val="21"/>
              </w:rPr>
              <w:t>*</w:t>
            </w:r>
            <w:r>
              <w:rPr>
                <w:rFonts w:ascii="仿宋" w:hAnsi="仿宋" w:eastAsia="仿宋"/>
                <w:b/>
                <w:szCs w:val="21"/>
              </w:rPr>
              <w:t>名称</w:t>
            </w:r>
          </w:p>
        </w:tc>
        <w:tc>
          <w:tcPr>
            <w:tcW w:w="3958" w:type="dxa"/>
            <w:gridSpan w:val="2"/>
            <w:vAlign w:val="center"/>
          </w:tcPr>
          <w:p w14:paraId="55155D71">
            <w:pPr>
              <w:spacing w:afterLines="0" w:line="440" w:lineRule="exact"/>
              <w:jc w:val="center"/>
              <w:rPr>
                <w:rFonts w:hint="eastAsia" w:ascii="仿宋" w:hAnsi="仿宋" w:eastAsia="仿宋"/>
                <w:b/>
                <w:szCs w:val="21"/>
              </w:rPr>
            </w:pPr>
            <w:r>
              <w:rPr>
                <w:rFonts w:hint="eastAsia" w:ascii="仿宋" w:hAnsi="仿宋" w:eastAsia="仿宋"/>
                <w:b/>
                <w:szCs w:val="21"/>
              </w:rPr>
              <w:t>*单程运距</w:t>
            </w:r>
          </w:p>
        </w:tc>
        <w:tc>
          <w:tcPr>
            <w:tcW w:w="1623" w:type="dxa"/>
            <w:vAlign w:val="center"/>
          </w:tcPr>
          <w:p w14:paraId="55A9FA50">
            <w:pPr>
              <w:spacing w:afterLines="0" w:line="440" w:lineRule="exact"/>
              <w:jc w:val="center"/>
              <w:rPr>
                <w:rFonts w:hint="eastAsia" w:ascii="仿宋" w:hAnsi="仿宋" w:eastAsia="仿宋"/>
                <w:b/>
                <w:szCs w:val="21"/>
              </w:rPr>
            </w:pPr>
            <w:r>
              <w:rPr>
                <w:rFonts w:hint="eastAsia" w:hAnsi="宋体"/>
                <w:b/>
                <w:bCs/>
                <w:sz w:val="20"/>
                <w:szCs w:val="20"/>
              </w:rPr>
              <w:t>折扣率</w:t>
            </w:r>
          </w:p>
        </w:tc>
        <w:tc>
          <w:tcPr>
            <w:tcW w:w="1808" w:type="dxa"/>
            <w:vAlign w:val="center"/>
          </w:tcPr>
          <w:p w14:paraId="74F4A71A">
            <w:pPr>
              <w:spacing w:afterLines="0" w:line="440" w:lineRule="exact"/>
              <w:jc w:val="center"/>
              <w:rPr>
                <w:rFonts w:hint="eastAsia" w:ascii="仿宋" w:hAnsi="仿宋" w:eastAsia="仿宋"/>
                <w:b/>
                <w:szCs w:val="21"/>
              </w:rPr>
            </w:pPr>
            <w:r>
              <w:rPr>
                <w:rFonts w:hint="eastAsia" w:ascii="仿宋" w:hAnsi="仿宋" w:eastAsia="仿宋"/>
                <w:b/>
                <w:szCs w:val="21"/>
              </w:rPr>
              <w:t>备注</w:t>
            </w:r>
          </w:p>
        </w:tc>
      </w:tr>
      <w:tr w14:paraId="5161D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056" w:type="dxa"/>
            <w:vAlign w:val="center"/>
          </w:tcPr>
          <w:p w14:paraId="4EC9F84F">
            <w:pPr>
              <w:pStyle w:val="58"/>
              <w:numPr>
                <w:ilvl w:val="0"/>
                <w:numId w:val="1"/>
              </w:numPr>
              <w:spacing w:afterLines="0" w:line="300" w:lineRule="exact"/>
              <w:ind w:left="0" w:firstLine="0" w:firstLineChars="0"/>
              <w:jc w:val="center"/>
              <w:rPr>
                <w:rFonts w:hint="eastAsia" w:ascii="仿宋" w:hAnsi="仿宋" w:eastAsia="仿宋"/>
                <w:szCs w:val="21"/>
              </w:rPr>
            </w:pPr>
          </w:p>
        </w:tc>
        <w:tc>
          <w:tcPr>
            <w:tcW w:w="1302" w:type="dxa"/>
            <w:vMerge w:val="restart"/>
            <w:vAlign w:val="center"/>
          </w:tcPr>
          <w:p w14:paraId="3547D653">
            <w:pPr>
              <w:spacing w:after="78" w:line="440" w:lineRule="exact"/>
              <w:jc w:val="center"/>
              <w:rPr>
                <w:rFonts w:hint="eastAsia" w:ascii="仿宋" w:hAnsi="仿宋" w:eastAsia="仿宋"/>
                <w:color w:val="000000"/>
                <w:szCs w:val="21"/>
              </w:rPr>
            </w:pPr>
            <w:r>
              <w:rPr>
                <w:rFonts w:hint="eastAsia" w:ascii="仿宋" w:hAnsi="仿宋" w:eastAsia="仿宋"/>
                <w:color w:val="000000"/>
                <w:szCs w:val="21"/>
              </w:rPr>
              <w:t>运输服务</w:t>
            </w:r>
          </w:p>
        </w:tc>
        <w:tc>
          <w:tcPr>
            <w:tcW w:w="3958" w:type="dxa"/>
            <w:gridSpan w:val="2"/>
            <w:vAlign w:val="center"/>
          </w:tcPr>
          <w:p w14:paraId="15D79B9B">
            <w:pPr>
              <w:spacing w:afterLines="0" w:line="440" w:lineRule="exact"/>
              <w:jc w:val="center"/>
              <w:rPr>
                <w:rFonts w:hint="eastAsia" w:ascii="仿宋" w:hAnsi="仿宋" w:eastAsia="仿宋"/>
                <w:bCs/>
                <w:szCs w:val="21"/>
                <w:lang w:val="en-US" w:eastAsia="zh-CN"/>
              </w:rPr>
            </w:pPr>
            <w:r>
              <w:rPr>
                <w:rFonts w:hint="eastAsia" w:ascii="仿宋" w:hAnsi="仿宋" w:eastAsia="仿宋"/>
                <w:bCs/>
                <w:szCs w:val="21"/>
              </w:rPr>
              <w:t>单程运距</w:t>
            </w:r>
            <w:r>
              <w:rPr>
                <w:rFonts w:hint="eastAsia" w:ascii="仿宋" w:hAnsi="仿宋" w:eastAsia="仿宋"/>
                <w:bCs/>
                <w:szCs w:val="21"/>
                <w:lang w:val="en-US" w:eastAsia="zh-CN"/>
              </w:rPr>
              <w:t>以</w:t>
            </w:r>
            <w:r>
              <w:rPr>
                <w:rFonts w:hint="eastAsia" w:ascii="仿宋" w:hAnsi="仿宋" w:eastAsia="仿宋"/>
                <w:bCs/>
                <w:szCs w:val="21"/>
              </w:rPr>
              <w:t>2</w:t>
            </w:r>
            <w:r>
              <w:rPr>
                <w:rFonts w:hint="eastAsia" w:ascii="仿宋" w:hAnsi="仿宋" w:eastAsia="仿宋"/>
                <w:bCs/>
                <w:szCs w:val="21"/>
                <w:lang w:val="en-US" w:eastAsia="zh-CN"/>
              </w:rPr>
              <w:t>7</w:t>
            </w:r>
            <w:r>
              <w:rPr>
                <w:rFonts w:hint="eastAsia" w:ascii="仿宋" w:hAnsi="仿宋" w:eastAsia="仿宋"/>
                <w:bCs/>
                <w:szCs w:val="21"/>
              </w:rPr>
              <w:t>km</w:t>
            </w:r>
            <w:r>
              <w:rPr>
                <w:rFonts w:hint="eastAsia" w:ascii="仿宋" w:hAnsi="仿宋" w:eastAsia="仿宋"/>
                <w:bCs/>
                <w:szCs w:val="21"/>
                <w:lang w:val="en-US" w:eastAsia="zh-CN"/>
              </w:rPr>
              <w:t>计</w:t>
            </w:r>
          </w:p>
        </w:tc>
        <w:tc>
          <w:tcPr>
            <w:tcW w:w="1623" w:type="dxa"/>
            <w:vMerge w:val="restart"/>
            <w:vAlign w:val="center"/>
          </w:tcPr>
          <w:p w14:paraId="0B795943">
            <w:pPr>
              <w:spacing w:afterLines="0" w:line="440" w:lineRule="exact"/>
              <w:jc w:val="center"/>
              <w:rPr>
                <w:rFonts w:hint="eastAsia" w:ascii="仿宋" w:hAnsi="仿宋" w:eastAsia="仿宋"/>
                <w:szCs w:val="21"/>
              </w:rPr>
            </w:pPr>
            <w:r>
              <w:rPr>
                <w:rFonts w:hint="eastAsia" w:ascii="Times New Roman" w:hAnsi="Times New Roman" w:eastAsia="仿宋" w:cs="微软雅黑"/>
                <w:color w:val="FF0000"/>
                <w:sz w:val="24"/>
              </w:rPr>
              <w:t>（必填项）</w:t>
            </w:r>
          </w:p>
        </w:tc>
        <w:tc>
          <w:tcPr>
            <w:tcW w:w="1808" w:type="dxa"/>
            <w:shd w:val="clear" w:color="auto" w:fill="auto"/>
            <w:vAlign w:val="center"/>
          </w:tcPr>
          <w:p w14:paraId="76C13108">
            <w:pPr>
              <w:spacing w:after="78" w:line="240" w:lineRule="auto"/>
              <w:jc w:val="center"/>
              <w:rPr>
                <w:rFonts w:hint="eastAsia" w:ascii="仿宋_GB2312" w:hAnsi="宋体" w:eastAsia="仿宋_GB2312"/>
                <w:szCs w:val="21"/>
                <w:lang w:val="en-US" w:eastAsia="zh-CN"/>
              </w:rPr>
            </w:pPr>
            <w:r>
              <w:rPr>
                <w:rFonts w:hint="eastAsia" w:ascii="仿宋_GB2312" w:hAnsi="宋体" w:eastAsia="仿宋_GB2312"/>
                <w:szCs w:val="21"/>
                <w:lang w:val="en-US" w:eastAsia="zh-CN"/>
              </w:rPr>
              <w:t>起点：深圳市龙华区观澜街道桂花路380号观澜河口调蓄池</w:t>
            </w:r>
          </w:p>
          <w:p w14:paraId="3B28716C">
            <w:pPr>
              <w:spacing w:after="78" w:line="240" w:lineRule="auto"/>
              <w:jc w:val="center"/>
              <w:rPr>
                <w:rFonts w:hint="eastAsia" w:ascii="仿宋_GB2312" w:hAnsi="宋体" w:eastAsia="仿宋_GB2312" w:cs="Times New Roman"/>
                <w:kern w:val="2"/>
                <w:sz w:val="21"/>
                <w:szCs w:val="21"/>
                <w:lang w:val="en-US" w:eastAsia="zh-CN" w:bidi="ar-SA"/>
              </w:rPr>
            </w:pPr>
            <w:r>
              <w:rPr>
                <w:rFonts w:hint="eastAsia" w:ascii="仿宋_GB2312" w:hAnsi="宋体" w:eastAsia="仿宋_GB2312"/>
                <w:szCs w:val="21"/>
                <w:lang w:val="en-US" w:eastAsia="zh-CN"/>
              </w:rPr>
              <w:t>终点：</w:t>
            </w:r>
            <w:r>
              <w:rPr>
                <w:rFonts w:hint="eastAsia" w:ascii="仿宋_GB2312" w:hAnsi="宋体" w:eastAsia="仿宋_GB2312"/>
                <w:szCs w:val="21"/>
                <w:highlight w:val="none"/>
                <w:lang w:val="en-US" w:eastAsia="zh-CN"/>
              </w:rPr>
              <w:t>深圳市光明区公明街道屋园路70 号</w:t>
            </w:r>
          </w:p>
        </w:tc>
      </w:tr>
      <w:tr w14:paraId="677BC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056" w:type="dxa"/>
            <w:vAlign w:val="center"/>
          </w:tcPr>
          <w:p w14:paraId="6F928654">
            <w:pPr>
              <w:spacing w:afterLines="0" w:line="300" w:lineRule="exact"/>
              <w:jc w:val="center"/>
              <w:rPr>
                <w:rFonts w:hint="eastAsia" w:ascii="仿宋" w:hAnsi="仿宋" w:eastAsia="仿宋"/>
                <w:b/>
                <w:bCs/>
                <w:szCs w:val="21"/>
              </w:rPr>
            </w:pPr>
            <w:r>
              <w:rPr>
                <w:rFonts w:hint="eastAsia" w:ascii="仿宋" w:hAnsi="仿宋" w:eastAsia="仿宋"/>
                <w:b/>
                <w:bCs/>
                <w:szCs w:val="21"/>
              </w:rPr>
              <w:t>*</w:t>
            </w:r>
            <w:r>
              <w:rPr>
                <w:rFonts w:ascii="仿宋" w:hAnsi="仿宋" w:eastAsia="仿宋"/>
                <w:b/>
                <w:bCs/>
                <w:szCs w:val="21"/>
              </w:rPr>
              <w:t>发票类型</w:t>
            </w:r>
          </w:p>
        </w:tc>
        <w:tc>
          <w:tcPr>
            <w:tcW w:w="4184" w:type="dxa"/>
            <w:gridSpan w:val="2"/>
            <w:vAlign w:val="center"/>
          </w:tcPr>
          <w:p w14:paraId="63383C40">
            <w:pPr>
              <w:spacing w:afterLines="0" w:line="300" w:lineRule="exact"/>
              <w:jc w:val="center"/>
              <w:rPr>
                <w:rFonts w:hint="eastAsia" w:ascii="仿宋" w:hAnsi="仿宋" w:eastAsia="仿宋"/>
                <w:szCs w:val="21"/>
              </w:rPr>
            </w:pPr>
            <w:r>
              <w:rPr>
                <w:rFonts w:hint="eastAsia" w:ascii="仿宋" w:hAnsi="仿宋" w:eastAsia="仿宋"/>
                <w:szCs w:val="21"/>
              </w:rPr>
              <w:t>增值税专用发票</w:t>
            </w:r>
          </w:p>
        </w:tc>
        <w:tc>
          <w:tcPr>
            <w:tcW w:w="1076" w:type="dxa"/>
            <w:vAlign w:val="center"/>
          </w:tcPr>
          <w:p w14:paraId="7F6C4747">
            <w:pPr>
              <w:spacing w:afterLines="0" w:line="300" w:lineRule="exact"/>
              <w:jc w:val="center"/>
              <w:rPr>
                <w:rFonts w:hint="eastAsia" w:ascii="仿宋" w:hAnsi="仿宋" w:eastAsia="仿宋"/>
                <w:b/>
                <w:bCs/>
                <w:szCs w:val="21"/>
              </w:rPr>
            </w:pPr>
            <w:r>
              <w:rPr>
                <w:rFonts w:hint="eastAsia" w:ascii="仿宋" w:hAnsi="仿宋" w:eastAsia="仿宋"/>
                <w:b/>
                <w:bCs/>
                <w:szCs w:val="21"/>
              </w:rPr>
              <w:t>*</w:t>
            </w:r>
            <w:r>
              <w:rPr>
                <w:rFonts w:ascii="仿宋" w:hAnsi="仿宋" w:eastAsia="仿宋"/>
                <w:b/>
                <w:bCs/>
                <w:szCs w:val="21"/>
              </w:rPr>
              <w:t>税点</w:t>
            </w:r>
          </w:p>
        </w:tc>
        <w:tc>
          <w:tcPr>
            <w:tcW w:w="3431" w:type="dxa"/>
            <w:gridSpan w:val="2"/>
            <w:vAlign w:val="center"/>
          </w:tcPr>
          <w:p w14:paraId="77F75B70">
            <w:pPr>
              <w:spacing w:afterLines="0" w:line="300" w:lineRule="exact"/>
              <w:jc w:val="center"/>
              <w:rPr>
                <w:rFonts w:hint="eastAsia" w:ascii="仿宋" w:hAnsi="仿宋" w:eastAsia="仿宋"/>
                <w:szCs w:val="21"/>
              </w:rPr>
            </w:pPr>
            <w:r>
              <w:rPr>
                <w:rFonts w:hint="eastAsia" w:ascii="Times New Roman" w:hAnsi="Times New Roman" w:eastAsia="仿宋" w:cs="微软雅黑"/>
                <w:color w:val="FF0000"/>
                <w:sz w:val="24"/>
              </w:rPr>
              <w:t>（必填项）</w:t>
            </w:r>
          </w:p>
        </w:tc>
      </w:tr>
      <w:tr w14:paraId="1941F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056" w:type="dxa"/>
            <w:vAlign w:val="center"/>
          </w:tcPr>
          <w:p w14:paraId="1189C072">
            <w:pPr>
              <w:spacing w:afterLines="0" w:line="300" w:lineRule="exact"/>
              <w:jc w:val="center"/>
              <w:rPr>
                <w:rFonts w:hint="eastAsia" w:ascii="仿宋" w:hAnsi="仿宋" w:eastAsia="仿宋"/>
                <w:szCs w:val="21"/>
              </w:rPr>
            </w:pPr>
            <w:r>
              <w:rPr>
                <w:rFonts w:hint="eastAsia" w:ascii="仿宋" w:hAnsi="仿宋" w:eastAsia="仿宋"/>
                <w:szCs w:val="21"/>
              </w:rPr>
              <w:t>付款方式</w:t>
            </w:r>
          </w:p>
        </w:tc>
        <w:tc>
          <w:tcPr>
            <w:tcW w:w="8691" w:type="dxa"/>
            <w:gridSpan w:val="5"/>
            <w:vAlign w:val="center"/>
          </w:tcPr>
          <w:p w14:paraId="6CA88D4F">
            <w:pPr>
              <w:spacing w:afterLines="0" w:line="300" w:lineRule="exact"/>
              <w:jc w:val="left"/>
            </w:pPr>
            <w:r>
              <w:rPr>
                <w:rFonts w:hint="eastAsia" w:ascii="仿宋" w:hAnsi="仿宋" w:eastAsia="仿宋"/>
                <w:szCs w:val="21"/>
              </w:rPr>
              <w:t>按月结算，按月支付。</w:t>
            </w:r>
          </w:p>
        </w:tc>
      </w:tr>
      <w:tr w14:paraId="6A5EC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9747" w:type="dxa"/>
            <w:gridSpan w:val="6"/>
            <w:vAlign w:val="center"/>
          </w:tcPr>
          <w:p w14:paraId="138EC384">
            <w:pPr>
              <w:pStyle w:val="58"/>
              <w:spacing w:afterLines="0" w:line="300" w:lineRule="exact"/>
              <w:ind w:firstLine="0" w:firstLineChars="0"/>
              <w:jc w:val="left"/>
              <w:rPr>
                <w:rFonts w:hint="eastAsia" w:ascii="仿宋" w:hAnsi="仿宋" w:eastAsia="仿宋"/>
                <w:szCs w:val="21"/>
              </w:rPr>
            </w:pPr>
            <w:r>
              <w:rPr>
                <w:rFonts w:hint="eastAsia" w:ascii="仿宋" w:hAnsi="仿宋" w:eastAsia="仿宋"/>
                <w:szCs w:val="21"/>
              </w:rPr>
              <w:t>1、以上为参考报价格式，可自行修改；如使用本报价单模板，标“*”为必填项；</w:t>
            </w:r>
          </w:p>
          <w:p w14:paraId="66EF63E3">
            <w:pPr>
              <w:spacing w:after="78" w:afterLines="0" w:line="300" w:lineRule="exact"/>
              <w:jc w:val="left"/>
              <w:rPr>
                <w:rFonts w:hint="eastAsia" w:ascii="仿宋" w:hAnsi="仿宋" w:eastAsia="仿宋"/>
                <w:b/>
                <w:bCs/>
                <w:szCs w:val="21"/>
              </w:rPr>
            </w:pPr>
            <w:bookmarkStart w:id="14" w:name="_Hlk187762091"/>
            <w:r>
              <w:rPr>
                <w:rFonts w:hint="eastAsia" w:ascii="仿宋" w:hAnsi="仿宋" w:eastAsia="仿宋"/>
                <w:szCs w:val="21"/>
              </w:rPr>
              <w:t>2、本采购项目以不含税价进行对比，</w:t>
            </w:r>
            <w:r>
              <w:rPr>
                <w:rFonts w:hint="eastAsia" w:ascii="仿宋" w:hAnsi="仿宋" w:eastAsia="仿宋"/>
                <w:b/>
                <w:bCs/>
                <w:szCs w:val="21"/>
              </w:rPr>
              <w:t>参。选单位需填报含税价及税率；</w:t>
            </w:r>
          </w:p>
          <w:p w14:paraId="08D7D981">
            <w:pPr>
              <w:spacing w:after="78" w:afterLines="0" w:line="300" w:lineRule="exact"/>
              <w:jc w:val="left"/>
              <w:rPr>
                <w:rFonts w:hint="eastAsia" w:ascii="仿宋" w:hAnsi="仿宋" w:eastAsia="仿宋"/>
                <w:b/>
                <w:bCs/>
                <w:szCs w:val="21"/>
              </w:rPr>
            </w:pPr>
            <w:r>
              <w:rPr>
                <w:rFonts w:hint="eastAsia" w:ascii="仿宋" w:hAnsi="仿宋" w:eastAsia="仿宋"/>
                <w:szCs w:val="21"/>
              </w:rPr>
              <w:t>3、合同含税价计算方式：合同不含税价=含税价/（1+税率）；</w:t>
            </w:r>
            <w:bookmarkEnd w:id="14"/>
          </w:p>
          <w:p w14:paraId="2D8FA8A7">
            <w:pPr>
              <w:spacing w:after="78" w:afterLines="0" w:line="300" w:lineRule="exact"/>
              <w:jc w:val="left"/>
              <w:rPr>
                <w:rFonts w:hint="eastAsia" w:ascii="仿宋" w:hAnsi="仿宋" w:eastAsia="仿宋"/>
                <w:szCs w:val="21"/>
              </w:rPr>
            </w:pPr>
            <w:r>
              <w:rPr>
                <w:rFonts w:hint="eastAsia" w:ascii="仿宋" w:hAnsi="仿宋" w:eastAsia="仿宋"/>
                <w:szCs w:val="21"/>
              </w:rPr>
              <w:t>4、报价要求：响应报价为单价包干，已包括运输单位从运输起点将原料装车、运送至终点的全过程及进行管理所可能发生的相关全部费用，包括但不限于原料运输车辆的购置、保险、养路费、相关必要证件办理费用、车船税及保养维修等费用，原料装卸运输的人工、装卸货耗时产生的时间成本、油费、过路桥费、运杂费、交通违规违法罚款赔偿费、GPS安装，以及利润、税金和安全文明措施费及有关保险、责任等各种可能发生的费用，以及上述这些费用成本上涨增加等所有风险因素等；</w:t>
            </w:r>
          </w:p>
          <w:p w14:paraId="5BBFDBC4">
            <w:pPr>
              <w:spacing w:after="78" w:afterLines="0" w:line="300" w:lineRule="exact"/>
              <w:jc w:val="left"/>
              <w:rPr>
                <w:rFonts w:hint="eastAsia" w:ascii="仿宋" w:hAnsi="仿宋" w:eastAsia="仿宋"/>
                <w:b/>
                <w:bCs/>
                <w:szCs w:val="21"/>
              </w:rPr>
            </w:pPr>
            <w:r>
              <w:rPr>
                <w:rFonts w:hint="eastAsia" w:ascii="仿宋" w:hAnsi="仿宋" w:eastAsia="仿宋"/>
                <w:szCs w:val="21"/>
              </w:rPr>
              <w:t>5、以上报价为最终报价，无现场议价，报价人参与报价即视为已知悉并接受该情况。</w:t>
            </w:r>
          </w:p>
        </w:tc>
      </w:tr>
    </w:tbl>
    <w:p w14:paraId="041642EA">
      <w:pPr>
        <w:snapToGrid w:val="0"/>
        <w:spacing w:afterLines="0" w:line="360" w:lineRule="auto"/>
        <w:rPr>
          <w:rFonts w:hint="eastAsia" w:ascii="仿宋" w:hAnsi="仿宋" w:eastAsia="仿宋" w:cs="Arial"/>
        </w:rPr>
      </w:pPr>
    </w:p>
    <w:p w14:paraId="434AF20B">
      <w:pPr>
        <w:wordWrap w:val="0"/>
        <w:snapToGrid w:val="0"/>
        <w:spacing w:afterLines="0" w:line="360" w:lineRule="auto"/>
        <w:ind w:firstLine="525" w:firstLineChars="250"/>
        <w:jc w:val="right"/>
        <w:rPr>
          <w:rFonts w:hint="eastAsia" w:ascii="仿宋" w:hAnsi="仿宋" w:eastAsia="仿宋" w:cs="Arial"/>
        </w:rPr>
      </w:pPr>
      <w:r>
        <w:rPr>
          <w:rFonts w:hint="eastAsia" w:ascii="仿宋" w:hAnsi="仿宋" w:eastAsia="仿宋" w:cs="Arial"/>
        </w:rPr>
        <w:t xml:space="preserve">    报价单位盖章 </w:t>
      </w:r>
      <w:r>
        <w:rPr>
          <w:rFonts w:ascii="仿宋" w:hAnsi="仿宋" w:eastAsia="仿宋" w:cs="Arial"/>
        </w:rPr>
        <w:t xml:space="preserve">          </w:t>
      </w:r>
    </w:p>
    <w:p w14:paraId="2D3458FA">
      <w:pPr>
        <w:spacing w:after="78" w:line="288" w:lineRule="auto"/>
        <w:jc w:val="right"/>
        <w:rPr>
          <w:rFonts w:hint="eastAsia" w:ascii="仿宋" w:hAnsi="仿宋" w:eastAsia="仿宋"/>
          <w:b/>
          <w:szCs w:val="21"/>
        </w:rPr>
      </w:pPr>
      <w:r>
        <w:rPr>
          <w:rFonts w:hint="eastAsia" w:ascii="仿宋" w:hAnsi="仿宋" w:eastAsia="仿宋" w:cs="Arial"/>
        </w:rPr>
        <w:t xml:space="preserve">时间：    年      月   日   </w:t>
      </w:r>
      <w:r>
        <w:rPr>
          <w:rFonts w:ascii="仿宋" w:hAnsi="仿宋" w:eastAsia="仿宋"/>
          <w:b/>
          <w:szCs w:val="21"/>
        </w:rPr>
        <w:br w:type="page"/>
      </w:r>
    </w:p>
    <w:p w14:paraId="4C464583">
      <w:pPr>
        <w:spacing w:after="78" w:line="288" w:lineRule="auto"/>
        <w:rPr>
          <w:rFonts w:hint="eastAsia" w:ascii="仿宋" w:hAnsi="仿宋" w:eastAsia="仿宋"/>
          <w:b/>
          <w:szCs w:val="21"/>
        </w:rPr>
      </w:pPr>
    </w:p>
    <w:p w14:paraId="3EE59280">
      <w:pPr>
        <w:pStyle w:val="61"/>
        <w:keepNext/>
        <w:keepLines/>
        <w:numPr>
          <w:ilvl w:val="0"/>
          <w:numId w:val="10"/>
        </w:numPr>
        <w:spacing w:after="78" w:afterLines="0" w:line="360" w:lineRule="exact"/>
        <w:ind w:left="0" w:firstLine="0" w:firstLineChars="0"/>
        <w:jc w:val="center"/>
        <w:textAlignment w:val="baseline"/>
        <w:outlineLvl w:val="1"/>
        <w:rPr>
          <w:rFonts w:hint="eastAsia" w:ascii="仿宋" w:hAnsi="仿宋" w:eastAsia="仿宋"/>
          <w:b/>
          <w:bCs/>
          <w:kern w:val="0"/>
          <w:sz w:val="24"/>
        </w:rPr>
      </w:pPr>
      <w:bookmarkStart w:id="15" w:name="_Toc116850266"/>
      <w:bookmarkStart w:id="16" w:name="_Toc133335897"/>
      <w:r>
        <w:rPr>
          <w:rFonts w:hint="eastAsia" w:ascii="仿宋" w:hAnsi="仿宋" w:eastAsia="仿宋"/>
          <w:b/>
          <w:bCs/>
          <w:kern w:val="0"/>
          <w:sz w:val="24"/>
        </w:rPr>
        <w:t>响应供应商认为有必要提供的其他材料</w:t>
      </w:r>
      <w:bookmarkEnd w:id="15"/>
      <w:bookmarkEnd w:id="16"/>
    </w:p>
    <w:p w14:paraId="0831FF29">
      <w:pPr>
        <w:spacing w:after="78" w:line="288" w:lineRule="auto"/>
        <w:rPr>
          <w:rFonts w:hint="eastAsia" w:ascii="仿宋" w:hAnsi="仿宋" w:eastAsia="仿宋"/>
          <w:b/>
          <w:szCs w:val="21"/>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67EB52DF-950A-4A8A-8BFE-172E598A6C56}"/>
  </w:font>
  <w:font w:name="黑体">
    <w:panose1 w:val="02010609060101010101"/>
    <w:charset w:val="86"/>
    <w:family w:val="auto"/>
    <w:pitch w:val="default"/>
    <w:sig w:usb0="800002BF" w:usb1="38CF7CFA" w:usb2="00000016" w:usb3="00000000" w:csb0="00040001" w:csb1="00000000"/>
    <w:embedRegular r:id="rId2" w:fontKey="{89043B91-6030-4724-9F7A-B101C9F975C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DDAC7D91-6693-451B-9CD5-5F3AD6A7FA0E}"/>
  </w:font>
  <w:font w:name="Calibri Light">
    <w:panose1 w:val="020F03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embedRegular r:id="rId4" w:fontKey="{5457CC07-32E8-4A70-A184-B07FBAEFB5DB}"/>
  </w:font>
  <w:font w:name="方正小标宋简体">
    <w:altName w:val="方正舒体"/>
    <w:panose1 w:val="02000000000000000000"/>
    <w:charset w:val="86"/>
    <w:family w:val="auto"/>
    <w:pitch w:val="default"/>
    <w:sig w:usb0="00000000" w:usb1="00000000" w:usb2="00000012" w:usb3="00000000" w:csb0="00040001" w:csb1="00000000"/>
    <w:embedRegular r:id="rId5" w:fontKey="{A7D2399F-0D33-46E1-A29D-EC51A0EF7CAF}"/>
  </w:font>
  <w:font w:name="方正舒体">
    <w:panose1 w:val="02010601030101010101"/>
    <w:charset w:val="86"/>
    <w:family w:val="auto"/>
    <w:pitch w:val="default"/>
    <w:sig w:usb0="00000003" w:usb1="080E0000" w:usb2="00000000" w:usb3="00000000" w:csb0="00040000" w:csb1="00000000"/>
  </w:font>
  <w:font w:name="长城小">
    <w:altName w:val="宋体"/>
    <w:panose1 w:val="00000000000000000000"/>
    <w:charset w:val="86"/>
    <w:family w:val="modern"/>
    <w:pitch w:val="default"/>
    <w:sig w:usb0="00000000" w:usb1="00000000" w:usb2="00000000" w:usb3="00000000" w:csb0="00040001" w:csb1="00000000"/>
    <w:embedRegular r:id="rId6" w:fontKey="{603AF1C3-4B80-4F3A-9A1F-6C96AAC98C93}"/>
  </w:font>
  <w:font w:name="长城小标宋体">
    <w:panose1 w:val="02010609010101010101"/>
    <w:charset w:val="86"/>
    <w:family w:val="modern"/>
    <w:pitch w:val="default"/>
    <w:sig w:usb0="00000000" w:usb1="00000000" w:usb2="00000000" w:usb3="00000000" w:csb0="00000000" w:csb1="00000000"/>
    <w:embedRegular r:id="rId7" w:fontKey="{EC72612A-16EE-445F-A4DF-875CBDACFD12}"/>
  </w:font>
  <w:font w:name="仿宋">
    <w:panose1 w:val="02010609060101010101"/>
    <w:charset w:val="86"/>
    <w:family w:val="modern"/>
    <w:pitch w:val="default"/>
    <w:sig w:usb0="800002BF" w:usb1="38CF7CFA" w:usb2="00000016" w:usb3="00000000" w:csb0="00040001" w:csb1="00000000"/>
    <w:embedRegular r:id="rId8" w:fontKey="{D8175843-3A25-44F3-9EFB-EA5E84A51E34}"/>
  </w:font>
  <w:font w:name="Times New Roman Regular">
    <w:altName w:val="Times New Roman"/>
    <w:panose1 w:val="00000000000000000000"/>
    <w:charset w:val="00"/>
    <w:family w:val="auto"/>
    <w:pitch w:val="default"/>
    <w:sig w:usb0="00000000" w:usb1="00000000" w:usb2="00000009" w:usb3="00000000" w:csb0="400001FF" w:csb1="FFFF0000"/>
    <w:embedRegular r:id="rId9" w:fontKey="{27EF4257-4D2C-42FC-840A-26D3D62B776B}"/>
  </w:font>
  <w:font w:name="微软雅黑">
    <w:panose1 w:val="020B0503020204020204"/>
    <w:charset w:val="86"/>
    <w:family w:val="swiss"/>
    <w:pitch w:val="default"/>
    <w:sig w:usb0="80000287" w:usb1="2ACF3C50" w:usb2="00000016" w:usb3="00000000" w:csb0="0004001F" w:csb1="00000000"/>
    <w:embedRegular r:id="rId10" w:fontKey="{5F82E703-36AC-4841-AB6D-FEE2D149497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11213736"/>
      <w:showingPlcHdr/>
    </w:sdtPr>
    <w:sdtContent>
      <w:p w14:paraId="1C2574D9">
        <w:pPr>
          <w:pStyle w:val="15"/>
          <w:spacing w:after="60"/>
        </w:pPr>
        <w:r>
          <w:t xml:space="preserve">     </w:t>
        </w:r>
      </w:p>
    </w:sdtContent>
  </w:sdt>
  <w:p w14:paraId="6400787B">
    <w:pPr>
      <w:spacing w:after="60"/>
      <w:jc w:val="lef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C4B077">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5FD27A">
    <w:pPr>
      <w:spacing w:after="6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00" w:lineRule="auto"/>
      </w:pPr>
      <w:r>
        <w:separator/>
      </w:r>
    </w:p>
  </w:footnote>
  <w:footnote w:type="continuationSeparator" w:id="1">
    <w:p>
      <w:pPr>
        <w:spacing w:before="0" w:after="0" w:line="30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25248B">
    <w:pPr>
      <w:pStyle w:val="1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E358DF">
    <w:pPr>
      <w:pStyle w:val="1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9FE0C9">
    <w:pPr>
      <w:pStyle w:val="16"/>
      <w:pBdr>
        <w:bottom w:val="single" w:color="auto" w:sz="4" w:space="1"/>
      </w:pBdr>
      <w:tabs>
        <w:tab w:val="left" w:pos="5295"/>
      </w:tabs>
      <w:spacing w:after="60"/>
      <w:rPr>
        <w:rFonts w:hint="eastAsia" w:ascii="黑体" w:hAnsi="黑体" w:eastAsia="黑体" w:cs="黑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8BE04A"/>
    <w:multiLevelType w:val="singleLevel"/>
    <w:tmpl w:val="008BE04A"/>
    <w:lvl w:ilvl="0" w:tentative="0">
      <w:start w:val="1"/>
      <w:numFmt w:val="chineseCounting"/>
      <w:suff w:val="nothing"/>
      <w:lvlText w:val="（%1）"/>
      <w:lvlJc w:val="left"/>
      <w:rPr>
        <w:rFonts w:hint="eastAsia"/>
        <w:b/>
        <w:bCs/>
      </w:rPr>
    </w:lvl>
  </w:abstractNum>
  <w:abstractNum w:abstractNumId="1">
    <w:nsid w:val="046D7D70"/>
    <w:multiLevelType w:val="multilevel"/>
    <w:tmpl w:val="046D7D70"/>
    <w:lvl w:ilvl="0" w:tentative="0">
      <w:start w:val="1"/>
      <w:numFmt w:val="decimal"/>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pStyle w:val="65"/>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0AEE0005"/>
    <w:multiLevelType w:val="multilevel"/>
    <w:tmpl w:val="0AEE0005"/>
    <w:lvl w:ilvl="0" w:tentative="0">
      <w:start w:val="1"/>
      <w:numFmt w:val="decimal"/>
      <w:lvlText w:val="%1."/>
      <w:lvlJc w:val="left"/>
      <w:pPr>
        <w:ind w:left="92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
    <w:nsid w:val="0D08145A"/>
    <w:multiLevelType w:val="multilevel"/>
    <w:tmpl w:val="0D08145A"/>
    <w:lvl w:ilvl="0" w:tentative="0">
      <w:start w:val="1"/>
      <w:numFmt w:val="decimal"/>
      <w:lvlText w:val="%1."/>
      <w:lvlJc w:val="left"/>
      <w:pPr>
        <w:ind w:left="920" w:hanging="440"/>
      </w:p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4">
    <w:nsid w:val="1F287CF1"/>
    <w:multiLevelType w:val="multilevel"/>
    <w:tmpl w:val="1F287CF1"/>
    <w:lvl w:ilvl="0" w:tentative="0">
      <w:start w:val="1"/>
      <w:numFmt w:val="japaneseCounting"/>
      <w:lvlText w:val="%1、"/>
      <w:lvlJc w:val="left"/>
      <w:pPr>
        <w:tabs>
          <w:tab w:val="left" w:pos="1280"/>
        </w:tabs>
        <w:ind w:left="1280" w:hanging="720"/>
      </w:pPr>
      <w:rPr>
        <w:rFonts w:hint="default" w:ascii="Times New Roman" w:hAnsi="Times New Roman" w:cs="Times New Roman"/>
      </w:rPr>
    </w:lvl>
    <w:lvl w:ilvl="1" w:tentative="0">
      <w:start w:val="1"/>
      <w:numFmt w:val="lowerLetter"/>
      <w:lvlText w:val="%2)"/>
      <w:lvlJc w:val="left"/>
      <w:pPr>
        <w:tabs>
          <w:tab w:val="left" w:pos="1400"/>
        </w:tabs>
        <w:ind w:left="1400" w:hanging="420"/>
      </w:pPr>
      <w:rPr>
        <w:rFonts w:hint="default" w:ascii="Times New Roman" w:hAnsi="Times New Roman" w:cs="Times New Roman"/>
      </w:rPr>
    </w:lvl>
    <w:lvl w:ilvl="2" w:tentative="0">
      <w:start w:val="1"/>
      <w:numFmt w:val="lowerRoman"/>
      <w:lvlText w:val="%3."/>
      <w:lvlJc w:val="right"/>
      <w:pPr>
        <w:tabs>
          <w:tab w:val="left" w:pos="1820"/>
        </w:tabs>
        <w:ind w:left="1820" w:hanging="420"/>
      </w:pPr>
      <w:rPr>
        <w:rFonts w:hint="default" w:ascii="Times New Roman" w:hAnsi="Times New Roman" w:cs="Times New Roman"/>
      </w:rPr>
    </w:lvl>
    <w:lvl w:ilvl="3" w:tentative="0">
      <w:start w:val="1"/>
      <w:numFmt w:val="decimal"/>
      <w:lvlText w:val="%4."/>
      <w:lvlJc w:val="left"/>
      <w:pPr>
        <w:tabs>
          <w:tab w:val="left" w:pos="2240"/>
        </w:tabs>
        <w:ind w:left="2240" w:hanging="420"/>
      </w:pPr>
      <w:rPr>
        <w:rFonts w:hint="default" w:ascii="Times New Roman" w:hAnsi="Times New Roman" w:cs="Times New Roman"/>
      </w:rPr>
    </w:lvl>
    <w:lvl w:ilvl="4" w:tentative="0">
      <w:start w:val="1"/>
      <w:numFmt w:val="lowerLetter"/>
      <w:lvlText w:val="%5)"/>
      <w:lvlJc w:val="left"/>
      <w:pPr>
        <w:tabs>
          <w:tab w:val="left" w:pos="2660"/>
        </w:tabs>
        <w:ind w:left="2660" w:hanging="420"/>
      </w:pPr>
      <w:rPr>
        <w:rFonts w:hint="default" w:ascii="Times New Roman" w:hAnsi="Times New Roman" w:cs="Times New Roman"/>
      </w:rPr>
    </w:lvl>
    <w:lvl w:ilvl="5" w:tentative="0">
      <w:start w:val="1"/>
      <w:numFmt w:val="lowerRoman"/>
      <w:lvlText w:val="%6."/>
      <w:lvlJc w:val="right"/>
      <w:pPr>
        <w:tabs>
          <w:tab w:val="left" w:pos="3080"/>
        </w:tabs>
        <w:ind w:left="3080" w:hanging="420"/>
      </w:pPr>
      <w:rPr>
        <w:rFonts w:hint="default" w:ascii="Times New Roman" w:hAnsi="Times New Roman" w:cs="Times New Roman"/>
      </w:rPr>
    </w:lvl>
    <w:lvl w:ilvl="6" w:tentative="0">
      <w:start w:val="1"/>
      <w:numFmt w:val="decimal"/>
      <w:lvlText w:val="%7."/>
      <w:lvlJc w:val="left"/>
      <w:pPr>
        <w:tabs>
          <w:tab w:val="left" w:pos="3500"/>
        </w:tabs>
        <w:ind w:left="3500" w:hanging="420"/>
      </w:pPr>
      <w:rPr>
        <w:rFonts w:hint="default" w:ascii="Times New Roman" w:hAnsi="Times New Roman" w:cs="Times New Roman"/>
      </w:rPr>
    </w:lvl>
    <w:lvl w:ilvl="7" w:tentative="0">
      <w:start w:val="1"/>
      <w:numFmt w:val="lowerLetter"/>
      <w:lvlText w:val="%8)"/>
      <w:lvlJc w:val="left"/>
      <w:pPr>
        <w:tabs>
          <w:tab w:val="left" w:pos="3920"/>
        </w:tabs>
        <w:ind w:left="3920" w:hanging="420"/>
      </w:pPr>
      <w:rPr>
        <w:rFonts w:hint="default" w:ascii="Times New Roman" w:hAnsi="Times New Roman" w:cs="Times New Roman"/>
      </w:rPr>
    </w:lvl>
    <w:lvl w:ilvl="8" w:tentative="0">
      <w:start w:val="1"/>
      <w:numFmt w:val="lowerRoman"/>
      <w:lvlText w:val="%9."/>
      <w:lvlJc w:val="right"/>
      <w:pPr>
        <w:tabs>
          <w:tab w:val="left" w:pos="4340"/>
        </w:tabs>
        <w:ind w:left="4340" w:hanging="420"/>
      </w:pPr>
      <w:rPr>
        <w:rFonts w:hint="default" w:ascii="Times New Roman" w:hAnsi="Times New Roman" w:cs="Times New Roman"/>
      </w:rPr>
    </w:lvl>
  </w:abstractNum>
  <w:abstractNum w:abstractNumId="5">
    <w:nsid w:val="2F440C06"/>
    <w:multiLevelType w:val="multilevel"/>
    <w:tmpl w:val="2F440C06"/>
    <w:lvl w:ilvl="0" w:tentative="0">
      <w:start w:val="1"/>
      <w:numFmt w:val="decimal"/>
      <w:lvlText w:val="%1."/>
      <w:lvlJc w:val="left"/>
      <w:pPr>
        <w:ind w:left="92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6">
    <w:nsid w:val="37822968"/>
    <w:multiLevelType w:val="multilevel"/>
    <w:tmpl w:val="37822968"/>
    <w:lvl w:ilvl="0" w:tentative="0">
      <w:start w:val="1"/>
      <w:numFmt w:val="chineseCountingThousand"/>
      <w:lvlText w:val="%1、"/>
      <w:lvlJc w:val="right"/>
      <w:pPr>
        <w:ind w:left="4105"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4D32429D"/>
    <w:multiLevelType w:val="multilevel"/>
    <w:tmpl w:val="4D32429D"/>
    <w:lvl w:ilvl="0" w:tentative="0">
      <w:start w:val="1"/>
      <w:numFmt w:val="decimal"/>
      <w:lvlText w:val="%1."/>
      <w:lvlJc w:val="left"/>
      <w:pPr>
        <w:ind w:left="920" w:hanging="440"/>
      </w:p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8">
    <w:nsid w:val="5E842958"/>
    <w:multiLevelType w:val="multilevel"/>
    <w:tmpl w:val="5E842958"/>
    <w:lvl w:ilvl="0" w:tentative="0">
      <w:start w:val="1"/>
      <w:numFmt w:val="decimal"/>
      <w:lvlText w:val="%1."/>
      <w:lvlJc w:val="left"/>
      <w:pPr>
        <w:ind w:left="92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9">
    <w:nsid w:val="751E515E"/>
    <w:multiLevelType w:val="multilevel"/>
    <w:tmpl w:val="751E515E"/>
    <w:lvl w:ilvl="0" w:tentative="0">
      <w:start w:val="1"/>
      <w:numFmt w:val="decimal"/>
      <w:lvlText w:val="%1."/>
      <w:lvlJc w:val="left"/>
      <w:pPr>
        <w:ind w:left="920" w:hanging="440"/>
      </w:pPr>
      <w:rPr>
        <w:rFonts w:hint="eastAsia"/>
      </w:r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10">
    <w:nsid w:val="774A1C20"/>
    <w:multiLevelType w:val="multilevel"/>
    <w:tmpl w:val="774A1C20"/>
    <w:lvl w:ilvl="0" w:tentative="0">
      <w:start w:val="1"/>
      <w:numFmt w:val="chineseCountingThousand"/>
      <w:lvlText w:val="第%1章 "/>
      <w:lvlJc w:val="right"/>
      <w:pPr>
        <w:ind w:left="440" w:hanging="440"/>
      </w:pPr>
      <w:rPr>
        <w:rFonts w:hint="eastAsia"/>
        <w:sz w:val="32"/>
        <w:szCs w:val="36"/>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1"/>
  </w:num>
  <w:num w:numId="2">
    <w:abstractNumId w:val="10"/>
  </w:num>
  <w:num w:numId="3">
    <w:abstractNumId w:val="3"/>
  </w:num>
  <w:num w:numId="4">
    <w:abstractNumId w:val="9"/>
  </w:num>
  <w:num w:numId="5">
    <w:abstractNumId w:val="7"/>
  </w:num>
  <w:num w:numId="6">
    <w:abstractNumId w:val="5"/>
  </w:num>
  <w:num w:numId="7">
    <w:abstractNumId w:val="2"/>
  </w:num>
  <w:num w:numId="8">
    <w:abstractNumId w:val="8"/>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0"/>
  <w:drawingGridHorizontalSpacing w:val="105"/>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MxN2NiZjQzNDczNTM3NjBlMmVkOTc4MTIwYWY0ZTgifQ=="/>
  </w:docVars>
  <w:rsids>
    <w:rsidRoot w:val="44292F68"/>
    <w:rsid w:val="00002C97"/>
    <w:rsid w:val="00002D03"/>
    <w:rsid w:val="0000372B"/>
    <w:rsid w:val="000068F2"/>
    <w:rsid w:val="0001062A"/>
    <w:rsid w:val="0001156F"/>
    <w:rsid w:val="00012A78"/>
    <w:rsid w:val="000141CF"/>
    <w:rsid w:val="000167A2"/>
    <w:rsid w:val="00017E84"/>
    <w:rsid w:val="000225A9"/>
    <w:rsid w:val="00023C92"/>
    <w:rsid w:val="000243DA"/>
    <w:rsid w:val="00024B0C"/>
    <w:rsid w:val="00026CC7"/>
    <w:rsid w:val="0003095E"/>
    <w:rsid w:val="000328EA"/>
    <w:rsid w:val="0003380B"/>
    <w:rsid w:val="00034910"/>
    <w:rsid w:val="00034C63"/>
    <w:rsid w:val="00034DD1"/>
    <w:rsid w:val="00035219"/>
    <w:rsid w:val="000405B5"/>
    <w:rsid w:val="00040E0E"/>
    <w:rsid w:val="000412E5"/>
    <w:rsid w:val="00041F23"/>
    <w:rsid w:val="00046ABE"/>
    <w:rsid w:val="000473B8"/>
    <w:rsid w:val="0005019A"/>
    <w:rsid w:val="000503D5"/>
    <w:rsid w:val="000510CB"/>
    <w:rsid w:val="00053E20"/>
    <w:rsid w:val="00054DB0"/>
    <w:rsid w:val="00054F64"/>
    <w:rsid w:val="000553D1"/>
    <w:rsid w:val="00055A46"/>
    <w:rsid w:val="00061327"/>
    <w:rsid w:val="000615B6"/>
    <w:rsid w:val="00062C63"/>
    <w:rsid w:val="00062EB1"/>
    <w:rsid w:val="000642C9"/>
    <w:rsid w:val="0006510E"/>
    <w:rsid w:val="00066C0B"/>
    <w:rsid w:val="00067D56"/>
    <w:rsid w:val="00071566"/>
    <w:rsid w:val="000727AB"/>
    <w:rsid w:val="000740F1"/>
    <w:rsid w:val="0007592B"/>
    <w:rsid w:val="00075FAF"/>
    <w:rsid w:val="000771C5"/>
    <w:rsid w:val="000802FD"/>
    <w:rsid w:val="00080A0E"/>
    <w:rsid w:val="000816A1"/>
    <w:rsid w:val="00081791"/>
    <w:rsid w:val="00082486"/>
    <w:rsid w:val="00082F73"/>
    <w:rsid w:val="00083326"/>
    <w:rsid w:val="00083B9E"/>
    <w:rsid w:val="00083DE4"/>
    <w:rsid w:val="0008639C"/>
    <w:rsid w:val="000877EE"/>
    <w:rsid w:val="00087EB5"/>
    <w:rsid w:val="0009278C"/>
    <w:rsid w:val="00092BDC"/>
    <w:rsid w:val="000937D6"/>
    <w:rsid w:val="00094160"/>
    <w:rsid w:val="000946FA"/>
    <w:rsid w:val="0009543D"/>
    <w:rsid w:val="000968FD"/>
    <w:rsid w:val="0009730F"/>
    <w:rsid w:val="00097A86"/>
    <w:rsid w:val="000A0C2E"/>
    <w:rsid w:val="000A12E4"/>
    <w:rsid w:val="000A1660"/>
    <w:rsid w:val="000A2A8D"/>
    <w:rsid w:val="000A4DFF"/>
    <w:rsid w:val="000A55A4"/>
    <w:rsid w:val="000A6460"/>
    <w:rsid w:val="000B1967"/>
    <w:rsid w:val="000B1B9E"/>
    <w:rsid w:val="000B653D"/>
    <w:rsid w:val="000B70B3"/>
    <w:rsid w:val="000B7EE8"/>
    <w:rsid w:val="000C0155"/>
    <w:rsid w:val="000C0957"/>
    <w:rsid w:val="000C0E68"/>
    <w:rsid w:val="000C1F7E"/>
    <w:rsid w:val="000C22C2"/>
    <w:rsid w:val="000C2669"/>
    <w:rsid w:val="000C354F"/>
    <w:rsid w:val="000C4A28"/>
    <w:rsid w:val="000C666C"/>
    <w:rsid w:val="000C6CE8"/>
    <w:rsid w:val="000C7FC5"/>
    <w:rsid w:val="000D0248"/>
    <w:rsid w:val="000D0F25"/>
    <w:rsid w:val="000D2B03"/>
    <w:rsid w:val="000D30E1"/>
    <w:rsid w:val="000D342D"/>
    <w:rsid w:val="000D43C8"/>
    <w:rsid w:val="000D4C4D"/>
    <w:rsid w:val="000D50CC"/>
    <w:rsid w:val="000D5217"/>
    <w:rsid w:val="000D5991"/>
    <w:rsid w:val="000D6730"/>
    <w:rsid w:val="000D6814"/>
    <w:rsid w:val="000D695B"/>
    <w:rsid w:val="000D73BF"/>
    <w:rsid w:val="000D75A1"/>
    <w:rsid w:val="000E5E41"/>
    <w:rsid w:val="000E63A6"/>
    <w:rsid w:val="000E703F"/>
    <w:rsid w:val="000E7371"/>
    <w:rsid w:val="000F07F4"/>
    <w:rsid w:val="000F0B5C"/>
    <w:rsid w:val="000F1206"/>
    <w:rsid w:val="000F2F02"/>
    <w:rsid w:val="000F3789"/>
    <w:rsid w:val="000F429F"/>
    <w:rsid w:val="000F73E8"/>
    <w:rsid w:val="000F7BF2"/>
    <w:rsid w:val="001002AF"/>
    <w:rsid w:val="00100400"/>
    <w:rsid w:val="001005C2"/>
    <w:rsid w:val="0010113E"/>
    <w:rsid w:val="001043FE"/>
    <w:rsid w:val="00105AF7"/>
    <w:rsid w:val="00105D03"/>
    <w:rsid w:val="001066C1"/>
    <w:rsid w:val="00112554"/>
    <w:rsid w:val="0011284A"/>
    <w:rsid w:val="001128DC"/>
    <w:rsid w:val="00113513"/>
    <w:rsid w:val="0011401B"/>
    <w:rsid w:val="00114EB9"/>
    <w:rsid w:val="00115589"/>
    <w:rsid w:val="00116C13"/>
    <w:rsid w:val="0011720D"/>
    <w:rsid w:val="00117233"/>
    <w:rsid w:val="0012103F"/>
    <w:rsid w:val="00122540"/>
    <w:rsid w:val="001231F8"/>
    <w:rsid w:val="00123B34"/>
    <w:rsid w:val="001246B9"/>
    <w:rsid w:val="0012648D"/>
    <w:rsid w:val="001265F2"/>
    <w:rsid w:val="00126E2C"/>
    <w:rsid w:val="001271E7"/>
    <w:rsid w:val="00132C6F"/>
    <w:rsid w:val="00132FDF"/>
    <w:rsid w:val="00135137"/>
    <w:rsid w:val="001365A4"/>
    <w:rsid w:val="001366C0"/>
    <w:rsid w:val="00136EEA"/>
    <w:rsid w:val="00137CC4"/>
    <w:rsid w:val="001400FB"/>
    <w:rsid w:val="00141FAC"/>
    <w:rsid w:val="00141FF8"/>
    <w:rsid w:val="0014321C"/>
    <w:rsid w:val="00144FF0"/>
    <w:rsid w:val="00146107"/>
    <w:rsid w:val="00146533"/>
    <w:rsid w:val="00146FC9"/>
    <w:rsid w:val="00147CCE"/>
    <w:rsid w:val="0015105F"/>
    <w:rsid w:val="0015168C"/>
    <w:rsid w:val="00152181"/>
    <w:rsid w:val="0015356E"/>
    <w:rsid w:val="0015453B"/>
    <w:rsid w:val="001549C9"/>
    <w:rsid w:val="001562D3"/>
    <w:rsid w:val="00156368"/>
    <w:rsid w:val="001579CF"/>
    <w:rsid w:val="0016064E"/>
    <w:rsid w:val="001618DA"/>
    <w:rsid w:val="00161FF5"/>
    <w:rsid w:val="0016325B"/>
    <w:rsid w:val="00163AF5"/>
    <w:rsid w:val="00163E23"/>
    <w:rsid w:val="00163F72"/>
    <w:rsid w:val="00165A51"/>
    <w:rsid w:val="00166D79"/>
    <w:rsid w:val="001676C6"/>
    <w:rsid w:val="0017071C"/>
    <w:rsid w:val="00170A27"/>
    <w:rsid w:val="00171A0A"/>
    <w:rsid w:val="00171B1D"/>
    <w:rsid w:val="001722E8"/>
    <w:rsid w:val="00173331"/>
    <w:rsid w:val="0017355A"/>
    <w:rsid w:val="001737A5"/>
    <w:rsid w:val="001741D8"/>
    <w:rsid w:val="00174CE5"/>
    <w:rsid w:val="001760A1"/>
    <w:rsid w:val="00176E17"/>
    <w:rsid w:val="001772BD"/>
    <w:rsid w:val="001772ED"/>
    <w:rsid w:val="00177326"/>
    <w:rsid w:val="0017791E"/>
    <w:rsid w:val="001800DE"/>
    <w:rsid w:val="00180980"/>
    <w:rsid w:val="001818E1"/>
    <w:rsid w:val="001821DF"/>
    <w:rsid w:val="00183E1F"/>
    <w:rsid w:val="0018798D"/>
    <w:rsid w:val="001901C3"/>
    <w:rsid w:val="001908FC"/>
    <w:rsid w:val="00190BB3"/>
    <w:rsid w:val="00191B19"/>
    <w:rsid w:val="001920F7"/>
    <w:rsid w:val="0019246F"/>
    <w:rsid w:val="001925A1"/>
    <w:rsid w:val="001947DF"/>
    <w:rsid w:val="00194A94"/>
    <w:rsid w:val="0019507A"/>
    <w:rsid w:val="00196648"/>
    <w:rsid w:val="001973CB"/>
    <w:rsid w:val="001A022C"/>
    <w:rsid w:val="001A03AF"/>
    <w:rsid w:val="001A0BAD"/>
    <w:rsid w:val="001A1376"/>
    <w:rsid w:val="001A2A3F"/>
    <w:rsid w:val="001A3473"/>
    <w:rsid w:val="001A49D8"/>
    <w:rsid w:val="001A4C5C"/>
    <w:rsid w:val="001A63DC"/>
    <w:rsid w:val="001A7090"/>
    <w:rsid w:val="001A7D00"/>
    <w:rsid w:val="001A7EAD"/>
    <w:rsid w:val="001B0244"/>
    <w:rsid w:val="001B0503"/>
    <w:rsid w:val="001B0692"/>
    <w:rsid w:val="001B07C4"/>
    <w:rsid w:val="001B2C7A"/>
    <w:rsid w:val="001B366E"/>
    <w:rsid w:val="001B5B1B"/>
    <w:rsid w:val="001B5E76"/>
    <w:rsid w:val="001B6992"/>
    <w:rsid w:val="001B7236"/>
    <w:rsid w:val="001B7A65"/>
    <w:rsid w:val="001C14E1"/>
    <w:rsid w:val="001C17E6"/>
    <w:rsid w:val="001C2A3F"/>
    <w:rsid w:val="001C4A3C"/>
    <w:rsid w:val="001C4ACC"/>
    <w:rsid w:val="001C591B"/>
    <w:rsid w:val="001D1152"/>
    <w:rsid w:val="001D29DB"/>
    <w:rsid w:val="001D331E"/>
    <w:rsid w:val="001D3D1B"/>
    <w:rsid w:val="001D4AF9"/>
    <w:rsid w:val="001D7664"/>
    <w:rsid w:val="001E0C68"/>
    <w:rsid w:val="001E1D95"/>
    <w:rsid w:val="001E1E4B"/>
    <w:rsid w:val="001E3535"/>
    <w:rsid w:val="001E3F2E"/>
    <w:rsid w:val="001F0801"/>
    <w:rsid w:val="001F1D6F"/>
    <w:rsid w:val="001F1DA2"/>
    <w:rsid w:val="001F1E7E"/>
    <w:rsid w:val="001F20E0"/>
    <w:rsid w:val="001F27D5"/>
    <w:rsid w:val="001F38B5"/>
    <w:rsid w:val="001F7D6B"/>
    <w:rsid w:val="002013CB"/>
    <w:rsid w:val="00201988"/>
    <w:rsid w:val="00201E91"/>
    <w:rsid w:val="002033CA"/>
    <w:rsid w:val="00203EC6"/>
    <w:rsid w:val="00207258"/>
    <w:rsid w:val="00213A95"/>
    <w:rsid w:val="00213C14"/>
    <w:rsid w:val="00215BBE"/>
    <w:rsid w:val="00215DAB"/>
    <w:rsid w:val="002163CC"/>
    <w:rsid w:val="00217878"/>
    <w:rsid w:val="0021792C"/>
    <w:rsid w:val="00220B3C"/>
    <w:rsid w:val="0022180A"/>
    <w:rsid w:val="00222247"/>
    <w:rsid w:val="00225679"/>
    <w:rsid w:val="0023055E"/>
    <w:rsid w:val="002338F2"/>
    <w:rsid w:val="00234408"/>
    <w:rsid w:val="00235105"/>
    <w:rsid w:val="002365AA"/>
    <w:rsid w:val="00236B2C"/>
    <w:rsid w:val="00236C9A"/>
    <w:rsid w:val="00240147"/>
    <w:rsid w:val="00240D9C"/>
    <w:rsid w:val="00241106"/>
    <w:rsid w:val="0024188B"/>
    <w:rsid w:val="00245BC6"/>
    <w:rsid w:val="00245C12"/>
    <w:rsid w:val="002468B0"/>
    <w:rsid w:val="002477B1"/>
    <w:rsid w:val="00247AD6"/>
    <w:rsid w:val="00250F6D"/>
    <w:rsid w:val="0025116B"/>
    <w:rsid w:val="002515C4"/>
    <w:rsid w:val="00251F53"/>
    <w:rsid w:val="002529F9"/>
    <w:rsid w:val="00252B4C"/>
    <w:rsid w:val="00254282"/>
    <w:rsid w:val="002548FB"/>
    <w:rsid w:val="002559F2"/>
    <w:rsid w:val="0025778B"/>
    <w:rsid w:val="00261BD8"/>
    <w:rsid w:val="00261E8D"/>
    <w:rsid w:val="00262708"/>
    <w:rsid w:val="0026344E"/>
    <w:rsid w:val="0026609C"/>
    <w:rsid w:val="0026642B"/>
    <w:rsid w:val="002665DE"/>
    <w:rsid w:val="002667F9"/>
    <w:rsid w:val="00271500"/>
    <w:rsid w:val="002727BE"/>
    <w:rsid w:val="00272D71"/>
    <w:rsid w:val="0027469E"/>
    <w:rsid w:val="00277FD8"/>
    <w:rsid w:val="0028117B"/>
    <w:rsid w:val="00281257"/>
    <w:rsid w:val="00282E0B"/>
    <w:rsid w:val="002834F1"/>
    <w:rsid w:val="0028749A"/>
    <w:rsid w:val="00290849"/>
    <w:rsid w:val="00291245"/>
    <w:rsid w:val="0029320F"/>
    <w:rsid w:val="00293289"/>
    <w:rsid w:val="00293A78"/>
    <w:rsid w:val="00294522"/>
    <w:rsid w:val="00294DBC"/>
    <w:rsid w:val="00294F61"/>
    <w:rsid w:val="00296C9F"/>
    <w:rsid w:val="002A0105"/>
    <w:rsid w:val="002A0A8C"/>
    <w:rsid w:val="002A35BE"/>
    <w:rsid w:val="002A4B56"/>
    <w:rsid w:val="002A4E4A"/>
    <w:rsid w:val="002A6AD1"/>
    <w:rsid w:val="002A6CD7"/>
    <w:rsid w:val="002A75D4"/>
    <w:rsid w:val="002A7E48"/>
    <w:rsid w:val="002B11D9"/>
    <w:rsid w:val="002B12A1"/>
    <w:rsid w:val="002B4629"/>
    <w:rsid w:val="002B6766"/>
    <w:rsid w:val="002B6E95"/>
    <w:rsid w:val="002C016B"/>
    <w:rsid w:val="002C040F"/>
    <w:rsid w:val="002C14B0"/>
    <w:rsid w:val="002C1E29"/>
    <w:rsid w:val="002C4998"/>
    <w:rsid w:val="002C589D"/>
    <w:rsid w:val="002C624E"/>
    <w:rsid w:val="002C7706"/>
    <w:rsid w:val="002D15B6"/>
    <w:rsid w:val="002D182F"/>
    <w:rsid w:val="002D1CC0"/>
    <w:rsid w:val="002D2686"/>
    <w:rsid w:val="002D2804"/>
    <w:rsid w:val="002D3BCE"/>
    <w:rsid w:val="002D3F29"/>
    <w:rsid w:val="002D71B2"/>
    <w:rsid w:val="002D71DE"/>
    <w:rsid w:val="002D7D89"/>
    <w:rsid w:val="002D7F7E"/>
    <w:rsid w:val="002E08CA"/>
    <w:rsid w:val="002E117A"/>
    <w:rsid w:val="002E223E"/>
    <w:rsid w:val="002E287E"/>
    <w:rsid w:val="002E298E"/>
    <w:rsid w:val="002E3209"/>
    <w:rsid w:val="002F0210"/>
    <w:rsid w:val="002F1C08"/>
    <w:rsid w:val="002F3F7A"/>
    <w:rsid w:val="002F4D63"/>
    <w:rsid w:val="002F5704"/>
    <w:rsid w:val="002F578F"/>
    <w:rsid w:val="002F595E"/>
    <w:rsid w:val="002F5DC0"/>
    <w:rsid w:val="002F6849"/>
    <w:rsid w:val="00301D14"/>
    <w:rsid w:val="00302D9D"/>
    <w:rsid w:val="003054FF"/>
    <w:rsid w:val="003060C5"/>
    <w:rsid w:val="003072D2"/>
    <w:rsid w:val="003101E9"/>
    <w:rsid w:val="00312262"/>
    <w:rsid w:val="003149E5"/>
    <w:rsid w:val="00315045"/>
    <w:rsid w:val="0031547C"/>
    <w:rsid w:val="00316156"/>
    <w:rsid w:val="00316D5E"/>
    <w:rsid w:val="0031742C"/>
    <w:rsid w:val="00320411"/>
    <w:rsid w:val="00321CDB"/>
    <w:rsid w:val="003234C8"/>
    <w:rsid w:val="0032516B"/>
    <w:rsid w:val="00325819"/>
    <w:rsid w:val="00325C11"/>
    <w:rsid w:val="003265DD"/>
    <w:rsid w:val="00326AFC"/>
    <w:rsid w:val="00330399"/>
    <w:rsid w:val="00331802"/>
    <w:rsid w:val="003327C6"/>
    <w:rsid w:val="00332E7A"/>
    <w:rsid w:val="00336ED4"/>
    <w:rsid w:val="003370B3"/>
    <w:rsid w:val="00340D48"/>
    <w:rsid w:val="00341D2B"/>
    <w:rsid w:val="00342207"/>
    <w:rsid w:val="00344644"/>
    <w:rsid w:val="003462AE"/>
    <w:rsid w:val="0034636C"/>
    <w:rsid w:val="00346E3D"/>
    <w:rsid w:val="003471E8"/>
    <w:rsid w:val="00350FF7"/>
    <w:rsid w:val="003514C1"/>
    <w:rsid w:val="00353AD2"/>
    <w:rsid w:val="00354643"/>
    <w:rsid w:val="00355DD3"/>
    <w:rsid w:val="00356D16"/>
    <w:rsid w:val="00357657"/>
    <w:rsid w:val="00360919"/>
    <w:rsid w:val="00362F56"/>
    <w:rsid w:val="00363E0F"/>
    <w:rsid w:val="003648A9"/>
    <w:rsid w:val="003652C7"/>
    <w:rsid w:val="0036577E"/>
    <w:rsid w:val="0036764E"/>
    <w:rsid w:val="0037193E"/>
    <w:rsid w:val="00372F82"/>
    <w:rsid w:val="0037328D"/>
    <w:rsid w:val="00373EA1"/>
    <w:rsid w:val="00373EC2"/>
    <w:rsid w:val="003751A8"/>
    <w:rsid w:val="00375451"/>
    <w:rsid w:val="003758E1"/>
    <w:rsid w:val="00377BAC"/>
    <w:rsid w:val="00380717"/>
    <w:rsid w:val="0038138A"/>
    <w:rsid w:val="003825C4"/>
    <w:rsid w:val="00383E9D"/>
    <w:rsid w:val="00387906"/>
    <w:rsid w:val="003922D0"/>
    <w:rsid w:val="00395E8F"/>
    <w:rsid w:val="003A240D"/>
    <w:rsid w:val="003A38D7"/>
    <w:rsid w:val="003A3DDC"/>
    <w:rsid w:val="003A42F2"/>
    <w:rsid w:val="003A4375"/>
    <w:rsid w:val="003A43BE"/>
    <w:rsid w:val="003A4D4D"/>
    <w:rsid w:val="003A58CF"/>
    <w:rsid w:val="003A78AB"/>
    <w:rsid w:val="003A7B7A"/>
    <w:rsid w:val="003B1B6C"/>
    <w:rsid w:val="003B28F8"/>
    <w:rsid w:val="003B2F78"/>
    <w:rsid w:val="003B3D32"/>
    <w:rsid w:val="003B4475"/>
    <w:rsid w:val="003B5DBD"/>
    <w:rsid w:val="003B6629"/>
    <w:rsid w:val="003B6ED7"/>
    <w:rsid w:val="003C34F3"/>
    <w:rsid w:val="003C39D2"/>
    <w:rsid w:val="003C49D3"/>
    <w:rsid w:val="003D0A2E"/>
    <w:rsid w:val="003D10D6"/>
    <w:rsid w:val="003D1FA2"/>
    <w:rsid w:val="003D281A"/>
    <w:rsid w:val="003D4F3C"/>
    <w:rsid w:val="003D501B"/>
    <w:rsid w:val="003D552C"/>
    <w:rsid w:val="003D7CD3"/>
    <w:rsid w:val="003E1309"/>
    <w:rsid w:val="003E24A5"/>
    <w:rsid w:val="003E59AD"/>
    <w:rsid w:val="003E785E"/>
    <w:rsid w:val="003F000B"/>
    <w:rsid w:val="003F1A42"/>
    <w:rsid w:val="003F23AD"/>
    <w:rsid w:val="003F27E5"/>
    <w:rsid w:val="003F418F"/>
    <w:rsid w:val="003F4E96"/>
    <w:rsid w:val="003F50F5"/>
    <w:rsid w:val="003F5162"/>
    <w:rsid w:val="003F52CA"/>
    <w:rsid w:val="003F63A2"/>
    <w:rsid w:val="0040288E"/>
    <w:rsid w:val="0040523B"/>
    <w:rsid w:val="00406883"/>
    <w:rsid w:val="00407A7E"/>
    <w:rsid w:val="0041194D"/>
    <w:rsid w:val="004122EC"/>
    <w:rsid w:val="004142CE"/>
    <w:rsid w:val="00414DF1"/>
    <w:rsid w:val="00415E27"/>
    <w:rsid w:val="00415FDB"/>
    <w:rsid w:val="004174A6"/>
    <w:rsid w:val="00423164"/>
    <w:rsid w:val="00423380"/>
    <w:rsid w:val="004256BE"/>
    <w:rsid w:val="00425A7A"/>
    <w:rsid w:val="00430038"/>
    <w:rsid w:val="004300CE"/>
    <w:rsid w:val="00430F7F"/>
    <w:rsid w:val="00431338"/>
    <w:rsid w:val="00431B86"/>
    <w:rsid w:val="004339D8"/>
    <w:rsid w:val="00434747"/>
    <w:rsid w:val="00436601"/>
    <w:rsid w:val="00441092"/>
    <w:rsid w:val="00441E26"/>
    <w:rsid w:val="00442049"/>
    <w:rsid w:val="00442D5B"/>
    <w:rsid w:val="00443805"/>
    <w:rsid w:val="00444150"/>
    <w:rsid w:val="004501FF"/>
    <w:rsid w:val="0045100B"/>
    <w:rsid w:val="0045280F"/>
    <w:rsid w:val="00452F86"/>
    <w:rsid w:val="00453073"/>
    <w:rsid w:val="00454B5B"/>
    <w:rsid w:val="004559F2"/>
    <w:rsid w:val="004566C1"/>
    <w:rsid w:val="00456E8A"/>
    <w:rsid w:val="00457AB5"/>
    <w:rsid w:val="00461B21"/>
    <w:rsid w:val="00461B66"/>
    <w:rsid w:val="004637AB"/>
    <w:rsid w:val="00464740"/>
    <w:rsid w:val="00464B05"/>
    <w:rsid w:val="00464C0E"/>
    <w:rsid w:val="004661B3"/>
    <w:rsid w:val="004662A5"/>
    <w:rsid w:val="004665C8"/>
    <w:rsid w:val="00466978"/>
    <w:rsid w:val="00470EB9"/>
    <w:rsid w:val="00471777"/>
    <w:rsid w:val="004721E2"/>
    <w:rsid w:val="00473772"/>
    <w:rsid w:val="00474009"/>
    <w:rsid w:val="004745DC"/>
    <w:rsid w:val="004752BE"/>
    <w:rsid w:val="00476876"/>
    <w:rsid w:val="00480735"/>
    <w:rsid w:val="0048165E"/>
    <w:rsid w:val="004816E4"/>
    <w:rsid w:val="00481C0E"/>
    <w:rsid w:val="00481D05"/>
    <w:rsid w:val="0048256B"/>
    <w:rsid w:val="00482660"/>
    <w:rsid w:val="00483C3A"/>
    <w:rsid w:val="00484454"/>
    <w:rsid w:val="004868E2"/>
    <w:rsid w:val="00486A27"/>
    <w:rsid w:val="00487284"/>
    <w:rsid w:val="0048734F"/>
    <w:rsid w:val="0048760F"/>
    <w:rsid w:val="00490392"/>
    <w:rsid w:val="0049040A"/>
    <w:rsid w:val="004966F4"/>
    <w:rsid w:val="004A1EEA"/>
    <w:rsid w:val="004A2DC1"/>
    <w:rsid w:val="004A43D0"/>
    <w:rsid w:val="004A64E8"/>
    <w:rsid w:val="004A6CDB"/>
    <w:rsid w:val="004A7175"/>
    <w:rsid w:val="004A7504"/>
    <w:rsid w:val="004A7FCF"/>
    <w:rsid w:val="004B387F"/>
    <w:rsid w:val="004B3AFC"/>
    <w:rsid w:val="004B4A64"/>
    <w:rsid w:val="004B627E"/>
    <w:rsid w:val="004B62D7"/>
    <w:rsid w:val="004B67A4"/>
    <w:rsid w:val="004B7579"/>
    <w:rsid w:val="004C4E00"/>
    <w:rsid w:val="004C57FB"/>
    <w:rsid w:val="004C7000"/>
    <w:rsid w:val="004C7519"/>
    <w:rsid w:val="004C75DC"/>
    <w:rsid w:val="004D1C9B"/>
    <w:rsid w:val="004D3107"/>
    <w:rsid w:val="004D3CD8"/>
    <w:rsid w:val="004D47F6"/>
    <w:rsid w:val="004D56F1"/>
    <w:rsid w:val="004E01BF"/>
    <w:rsid w:val="004E1054"/>
    <w:rsid w:val="004E2A40"/>
    <w:rsid w:val="004E548E"/>
    <w:rsid w:val="004E55E4"/>
    <w:rsid w:val="004F063A"/>
    <w:rsid w:val="004F0733"/>
    <w:rsid w:val="004F1ECB"/>
    <w:rsid w:val="004F3AB1"/>
    <w:rsid w:val="004F3E9F"/>
    <w:rsid w:val="004F40F3"/>
    <w:rsid w:val="004F5611"/>
    <w:rsid w:val="004F5A3B"/>
    <w:rsid w:val="004F6F7B"/>
    <w:rsid w:val="00500369"/>
    <w:rsid w:val="00500D35"/>
    <w:rsid w:val="00502DE3"/>
    <w:rsid w:val="00503900"/>
    <w:rsid w:val="00504429"/>
    <w:rsid w:val="005044BA"/>
    <w:rsid w:val="005046AE"/>
    <w:rsid w:val="00506E75"/>
    <w:rsid w:val="00507E31"/>
    <w:rsid w:val="005109ED"/>
    <w:rsid w:val="005111DB"/>
    <w:rsid w:val="00511D1E"/>
    <w:rsid w:val="00512103"/>
    <w:rsid w:val="00513CB1"/>
    <w:rsid w:val="00514189"/>
    <w:rsid w:val="00514448"/>
    <w:rsid w:val="00515313"/>
    <w:rsid w:val="005158C4"/>
    <w:rsid w:val="00516064"/>
    <w:rsid w:val="005163E0"/>
    <w:rsid w:val="00517082"/>
    <w:rsid w:val="005207F6"/>
    <w:rsid w:val="005214D7"/>
    <w:rsid w:val="00522697"/>
    <w:rsid w:val="00526149"/>
    <w:rsid w:val="005275B1"/>
    <w:rsid w:val="00533FDC"/>
    <w:rsid w:val="00535658"/>
    <w:rsid w:val="00535D01"/>
    <w:rsid w:val="00536D23"/>
    <w:rsid w:val="00537E56"/>
    <w:rsid w:val="00542423"/>
    <w:rsid w:val="005424FA"/>
    <w:rsid w:val="00542804"/>
    <w:rsid w:val="005442A1"/>
    <w:rsid w:val="00545A10"/>
    <w:rsid w:val="00545B49"/>
    <w:rsid w:val="005465C2"/>
    <w:rsid w:val="00546C78"/>
    <w:rsid w:val="00550CD0"/>
    <w:rsid w:val="00551E7F"/>
    <w:rsid w:val="00552271"/>
    <w:rsid w:val="0055228B"/>
    <w:rsid w:val="00552EE1"/>
    <w:rsid w:val="005532CD"/>
    <w:rsid w:val="00553358"/>
    <w:rsid w:val="005536BC"/>
    <w:rsid w:val="00555637"/>
    <w:rsid w:val="00555B80"/>
    <w:rsid w:val="005565F0"/>
    <w:rsid w:val="005569B1"/>
    <w:rsid w:val="00556F21"/>
    <w:rsid w:val="005607C5"/>
    <w:rsid w:val="0056148D"/>
    <w:rsid w:val="00562794"/>
    <w:rsid w:val="005632AA"/>
    <w:rsid w:val="00563DFD"/>
    <w:rsid w:val="005642A7"/>
    <w:rsid w:val="00564DF6"/>
    <w:rsid w:val="00564E03"/>
    <w:rsid w:val="00564EEB"/>
    <w:rsid w:val="00565D37"/>
    <w:rsid w:val="00566FF8"/>
    <w:rsid w:val="00567301"/>
    <w:rsid w:val="005676AF"/>
    <w:rsid w:val="00567813"/>
    <w:rsid w:val="00567EF8"/>
    <w:rsid w:val="005712ED"/>
    <w:rsid w:val="005717EF"/>
    <w:rsid w:val="00572438"/>
    <w:rsid w:val="005744C6"/>
    <w:rsid w:val="00575BEF"/>
    <w:rsid w:val="0057652A"/>
    <w:rsid w:val="00576AE6"/>
    <w:rsid w:val="00580235"/>
    <w:rsid w:val="005805F8"/>
    <w:rsid w:val="005817A8"/>
    <w:rsid w:val="00581B80"/>
    <w:rsid w:val="005827C6"/>
    <w:rsid w:val="0058417F"/>
    <w:rsid w:val="00587EF6"/>
    <w:rsid w:val="005922D1"/>
    <w:rsid w:val="005924E2"/>
    <w:rsid w:val="005936B9"/>
    <w:rsid w:val="005938E2"/>
    <w:rsid w:val="00593CEA"/>
    <w:rsid w:val="005948FF"/>
    <w:rsid w:val="00594AF5"/>
    <w:rsid w:val="00594D8C"/>
    <w:rsid w:val="0059553B"/>
    <w:rsid w:val="005958C0"/>
    <w:rsid w:val="00595C3E"/>
    <w:rsid w:val="00595CBC"/>
    <w:rsid w:val="0059649A"/>
    <w:rsid w:val="005976A5"/>
    <w:rsid w:val="005A040B"/>
    <w:rsid w:val="005A043E"/>
    <w:rsid w:val="005A1144"/>
    <w:rsid w:val="005A2DB0"/>
    <w:rsid w:val="005A3225"/>
    <w:rsid w:val="005A49C2"/>
    <w:rsid w:val="005A7CF1"/>
    <w:rsid w:val="005B007B"/>
    <w:rsid w:val="005B0328"/>
    <w:rsid w:val="005B18F1"/>
    <w:rsid w:val="005B2366"/>
    <w:rsid w:val="005B2412"/>
    <w:rsid w:val="005B2B71"/>
    <w:rsid w:val="005B59BE"/>
    <w:rsid w:val="005B655D"/>
    <w:rsid w:val="005B7A0A"/>
    <w:rsid w:val="005C0362"/>
    <w:rsid w:val="005C09E9"/>
    <w:rsid w:val="005C4191"/>
    <w:rsid w:val="005C4752"/>
    <w:rsid w:val="005C6390"/>
    <w:rsid w:val="005C68B1"/>
    <w:rsid w:val="005C7E97"/>
    <w:rsid w:val="005D1066"/>
    <w:rsid w:val="005D36F9"/>
    <w:rsid w:val="005D3773"/>
    <w:rsid w:val="005D4785"/>
    <w:rsid w:val="005D6A44"/>
    <w:rsid w:val="005D7FBC"/>
    <w:rsid w:val="005E0A39"/>
    <w:rsid w:val="005E27B5"/>
    <w:rsid w:val="005E395E"/>
    <w:rsid w:val="005E4610"/>
    <w:rsid w:val="005E47EF"/>
    <w:rsid w:val="005E5472"/>
    <w:rsid w:val="005E56F4"/>
    <w:rsid w:val="005E6A84"/>
    <w:rsid w:val="005F097A"/>
    <w:rsid w:val="005F1F73"/>
    <w:rsid w:val="005F2108"/>
    <w:rsid w:val="005F3307"/>
    <w:rsid w:val="005F34EB"/>
    <w:rsid w:val="005F479A"/>
    <w:rsid w:val="005F48E7"/>
    <w:rsid w:val="005F4F82"/>
    <w:rsid w:val="005F7228"/>
    <w:rsid w:val="005F734D"/>
    <w:rsid w:val="00600E83"/>
    <w:rsid w:val="00601415"/>
    <w:rsid w:val="0060415E"/>
    <w:rsid w:val="00605809"/>
    <w:rsid w:val="00605BD9"/>
    <w:rsid w:val="00606864"/>
    <w:rsid w:val="00606E1B"/>
    <w:rsid w:val="00607608"/>
    <w:rsid w:val="006108DE"/>
    <w:rsid w:val="00611B2E"/>
    <w:rsid w:val="00612B46"/>
    <w:rsid w:val="00614C91"/>
    <w:rsid w:val="00615BF0"/>
    <w:rsid w:val="0061682A"/>
    <w:rsid w:val="00616E34"/>
    <w:rsid w:val="00621913"/>
    <w:rsid w:val="00623A4E"/>
    <w:rsid w:val="00623F98"/>
    <w:rsid w:val="00624CAB"/>
    <w:rsid w:val="00625D52"/>
    <w:rsid w:val="00627504"/>
    <w:rsid w:val="006302CF"/>
    <w:rsid w:val="00632F9E"/>
    <w:rsid w:val="006335F3"/>
    <w:rsid w:val="00633FF7"/>
    <w:rsid w:val="00636665"/>
    <w:rsid w:val="00636CA8"/>
    <w:rsid w:val="00636D06"/>
    <w:rsid w:val="00637808"/>
    <w:rsid w:val="00637822"/>
    <w:rsid w:val="00641B1A"/>
    <w:rsid w:val="006426AC"/>
    <w:rsid w:val="00642B8B"/>
    <w:rsid w:val="00642D24"/>
    <w:rsid w:val="00643289"/>
    <w:rsid w:val="0064384F"/>
    <w:rsid w:val="00643D80"/>
    <w:rsid w:val="006467A3"/>
    <w:rsid w:val="006473F7"/>
    <w:rsid w:val="00650211"/>
    <w:rsid w:val="006519AA"/>
    <w:rsid w:val="006520B2"/>
    <w:rsid w:val="0065395A"/>
    <w:rsid w:val="00653D4A"/>
    <w:rsid w:val="00656581"/>
    <w:rsid w:val="006613FE"/>
    <w:rsid w:val="00663DB9"/>
    <w:rsid w:val="0066409A"/>
    <w:rsid w:val="0066452A"/>
    <w:rsid w:val="00667722"/>
    <w:rsid w:val="00671545"/>
    <w:rsid w:val="00671562"/>
    <w:rsid w:val="00672261"/>
    <w:rsid w:val="00672D84"/>
    <w:rsid w:val="00673C65"/>
    <w:rsid w:val="006761BF"/>
    <w:rsid w:val="006763CA"/>
    <w:rsid w:val="00677CAD"/>
    <w:rsid w:val="006803AD"/>
    <w:rsid w:val="006803DD"/>
    <w:rsid w:val="00681875"/>
    <w:rsid w:val="0068253D"/>
    <w:rsid w:val="0068276C"/>
    <w:rsid w:val="0068292E"/>
    <w:rsid w:val="006849D2"/>
    <w:rsid w:val="006857B0"/>
    <w:rsid w:val="00685DC4"/>
    <w:rsid w:val="00686087"/>
    <w:rsid w:val="00690F4A"/>
    <w:rsid w:val="00691983"/>
    <w:rsid w:val="00692175"/>
    <w:rsid w:val="00693A11"/>
    <w:rsid w:val="00695958"/>
    <w:rsid w:val="00695D63"/>
    <w:rsid w:val="00696BA9"/>
    <w:rsid w:val="006974B3"/>
    <w:rsid w:val="006A02AA"/>
    <w:rsid w:val="006A038D"/>
    <w:rsid w:val="006A5091"/>
    <w:rsid w:val="006A6B88"/>
    <w:rsid w:val="006A7420"/>
    <w:rsid w:val="006A7494"/>
    <w:rsid w:val="006B0BE2"/>
    <w:rsid w:val="006B2CB4"/>
    <w:rsid w:val="006B35D6"/>
    <w:rsid w:val="006B3F0D"/>
    <w:rsid w:val="006B5848"/>
    <w:rsid w:val="006B6459"/>
    <w:rsid w:val="006B64D8"/>
    <w:rsid w:val="006B66FE"/>
    <w:rsid w:val="006B6DB3"/>
    <w:rsid w:val="006B75AD"/>
    <w:rsid w:val="006B7637"/>
    <w:rsid w:val="006B7768"/>
    <w:rsid w:val="006C1FA5"/>
    <w:rsid w:val="006C22C3"/>
    <w:rsid w:val="006C4809"/>
    <w:rsid w:val="006C5147"/>
    <w:rsid w:val="006C5A60"/>
    <w:rsid w:val="006C63ED"/>
    <w:rsid w:val="006C6FE1"/>
    <w:rsid w:val="006C747B"/>
    <w:rsid w:val="006C7FC7"/>
    <w:rsid w:val="006D1667"/>
    <w:rsid w:val="006D378C"/>
    <w:rsid w:val="006D4BEE"/>
    <w:rsid w:val="006D52A7"/>
    <w:rsid w:val="006D6147"/>
    <w:rsid w:val="006D7EDE"/>
    <w:rsid w:val="006E0986"/>
    <w:rsid w:val="006E0B04"/>
    <w:rsid w:val="006E11D0"/>
    <w:rsid w:val="006E151D"/>
    <w:rsid w:val="006E2CE9"/>
    <w:rsid w:val="006E2DA1"/>
    <w:rsid w:val="006E3E75"/>
    <w:rsid w:val="006E53A1"/>
    <w:rsid w:val="006E659A"/>
    <w:rsid w:val="006E72FB"/>
    <w:rsid w:val="006E74C5"/>
    <w:rsid w:val="006F12C1"/>
    <w:rsid w:val="006F3DD8"/>
    <w:rsid w:val="006F5698"/>
    <w:rsid w:val="006F60B7"/>
    <w:rsid w:val="006F7D4B"/>
    <w:rsid w:val="00700990"/>
    <w:rsid w:val="007018A7"/>
    <w:rsid w:val="00701BCC"/>
    <w:rsid w:val="00701EAF"/>
    <w:rsid w:val="00702DE8"/>
    <w:rsid w:val="007044D7"/>
    <w:rsid w:val="0070574A"/>
    <w:rsid w:val="00705EAC"/>
    <w:rsid w:val="00707AC5"/>
    <w:rsid w:val="00711096"/>
    <w:rsid w:val="007114A3"/>
    <w:rsid w:val="00711AB2"/>
    <w:rsid w:val="0071409A"/>
    <w:rsid w:val="007157A5"/>
    <w:rsid w:val="00717581"/>
    <w:rsid w:val="00720343"/>
    <w:rsid w:val="00721313"/>
    <w:rsid w:val="00722FA6"/>
    <w:rsid w:val="00723BFF"/>
    <w:rsid w:val="007240E8"/>
    <w:rsid w:val="00727985"/>
    <w:rsid w:val="00727E61"/>
    <w:rsid w:val="00730D91"/>
    <w:rsid w:val="00731E83"/>
    <w:rsid w:val="00733420"/>
    <w:rsid w:val="0073375C"/>
    <w:rsid w:val="00733AA5"/>
    <w:rsid w:val="00733AF9"/>
    <w:rsid w:val="00734381"/>
    <w:rsid w:val="007352B3"/>
    <w:rsid w:val="007355A3"/>
    <w:rsid w:val="00735E10"/>
    <w:rsid w:val="00736187"/>
    <w:rsid w:val="00737091"/>
    <w:rsid w:val="007375BE"/>
    <w:rsid w:val="007410F5"/>
    <w:rsid w:val="00741819"/>
    <w:rsid w:val="00742359"/>
    <w:rsid w:val="00745A93"/>
    <w:rsid w:val="00745D74"/>
    <w:rsid w:val="00745F09"/>
    <w:rsid w:val="00746940"/>
    <w:rsid w:val="0074709E"/>
    <w:rsid w:val="00747CB6"/>
    <w:rsid w:val="007507BB"/>
    <w:rsid w:val="00750B07"/>
    <w:rsid w:val="007525B0"/>
    <w:rsid w:val="00752FB3"/>
    <w:rsid w:val="00760299"/>
    <w:rsid w:val="00760545"/>
    <w:rsid w:val="00761128"/>
    <w:rsid w:val="00761B6C"/>
    <w:rsid w:val="0076322B"/>
    <w:rsid w:val="0076388B"/>
    <w:rsid w:val="00765E80"/>
    <w:rsid w:val="00772B2C"/>
    <w:rsid w:val="00773E84"/>
    <w:rsid w:val="0077509D"/>
    <w:rsid w:val="007763A7"/>
    <w:rsid w:val="00780B68"/>
    <w:rsid w:val="00781D4A"/>
    <w:rsid w:val="00782DF4"/>
    <w:rsid w:val="007830F4"/>
    <w:rsid w:val="007831C7"/>
    <w:rsid w:val="007835CB"/>
    <w:rsid w:val="00787166"/>
    <w:rsid w:val="00791592"/>
    <w:rsid w:val="00792135"/>
    <w:rsid w:val="0079213E"/>
    <w:rsid w:val="007934D0"/>
    <w:rsid w:val="007945EB"/>
    <w:rsid w:val="00795F3C"/>
    <w:rsid w:val="0079637C"/>
    <w:rsid w:val="00797097"/>
    <w:rsid w:val="0079740D"/>
    <w:rsid w:val="00797B42"/>
    <w:rsid w:val="00797DEC"/>
    <w:rsid w:val="007A052D"/>
    <w:rsid w:val="007A12C3"/>
    <w:rsid w:val="007A15F5"/>
    <w:rsid w:val="007A2016"/>
    <w:rsid w:val="007A2F28"/>
    <w:rsid w:val="007A4FC4"/>
    <w:rsid w:val="007A6B01"/>
    <w:rsid w:val="007A7447"/>
    <w:rsid w:val="007B31E1"/>
    <w:rsid w:val="007B343E"/>
    <w:rsid w:val="007B35A2"/>
    <w:rsid w:val="007B39F3"/>
    <w:rsid w:val="007B3C3C"/>
    <w:rsid w:val="007B5EDA"/>
    <w:rsid w:val="007B68CB"/>
    <w:rsid w:val="007B6D04"/>
    <w:rsid w:val="007B6F0E"/>
    <w:rsid w:val="007B7D39"/>
    <w:rsid w:val="007C09D9"/>
    <w:rsid w:val="007C27EA"/>
    <w:rsid w:val="007C302C"/>
    <w:rsid w:val="007C307D"/>
    <w:rsid w:val="007C6265"/>
    <w:rsid w:val="007C6FE2"/>
    <w:rsid w:val="007D533D"/>
    <w:rsid w:val="007D62E6"/>
    <w:rsid w:val="007D63D8"/>
    <w:rsid w:val="007D785E"/>
    <w:rsid w:val="007E0125"/>
    <w:rsid w:val="007E0290"/>
    <w:rsid w:val="007E0E45"/>
    <w:rsid w:val="007E15E5"/>
    <w:rsid w:val="007E1BF9"/>
    <w:rsid w:val="007E1DB8"/>
    <w:rsid w:val="007E3313"/>
    <w:rsid w:val="007E33B2"/>
    <w:rsid w:val="007E3B92"/>
    <w:rsid w:val="007E47F3"/>
    <w:rsid w:val="007E4C24"/>
    <w:rsid w:val="007E5ACC"/>
    <w:rsid w:val="007E5BE0"/>
    <w:rsid w:val="007E6C06"/>
    <w:rsid w:val="007F3C5F"/>
    <w:rsid w:val="007F3F6F"/>
    <w:rsid w:val="007F5C19"/>
    <w:rsid w:val="007F629E"/>
    <w:rsid w:val="007F636F"/>
    <w:rsid w:val="007F6A3A"/>
    <w:rsid w:val="007F7ABE"/>
    <w:rsid w:val="007F7D56"/>
    <w:rsid w:val="00800BAA"/>
    <w:rsid w:val="0080217A"/>
    <w:rsid w:val="0080300E"/>
    <w:rsid w:val="00804641"/>
    <w:rsid w:val="0080535C"/>
    <w:rsid w:val="00805947"/>
    <w:rsid w:val="008066E5"/>
    <w:rsid w:val="008071A7"/>
    <w:rsid w:val="00807BD3"/>
    <w:rsid w:val="008101EF"/>
    <w:rsid w:val="0081067B"/>
    <w:rsid w:val="0081070E"/>
    <w:rsid w:val="008113ED"/>
    <w:rsid w:val="00811FB0"/>
    <w:rsid w:val="00815CA3"/>
    <w:rsid w:val="00815E3B"/>
    <w:rsid w:val="00816663"/>
    <w:rsid w:val="00816C09"/>
    <w:rsid w:val="008170A2"/>
    <w:rsid w:val="0082001E"/>
    <w:rsid w:val="0082010C"/>
    <w:rsid w:val="0082286A"/>
    <w:rsid w:val="00822AF4"/>
    <w:rsid w:val="00822C2E"/>
    <w:rsid w:val="00823650"/>
    <w:rsid w:val="0082439D"/>
    <w:rsid w:val="008257B3"/>
    <w:rsid w:val="00825965"/>
    <w:rsid w:val="00825B25"/>
    <w:rsid w:val="00825DA7"/>
    <w:rsid w:val="00831A23"/>
    <w:rsid w:val="0083338F"/>
    <w:rsid w:val="00833572"/>
    <w:rsid w:val="0083427A"/>
    <w:rsid w:val="008363AA"/>
    <w:rsid w:val="00837B7D"/>
    <w:rsid w:val="00841972"/>
    <w:rsid w:val="00841F61"/>
    <w:rsid w:val="00843BBB"/>
    <w:rsid w:val="00844140"/>
    <w:rsid w:val="008449FD"/>
    <w:rsid w:val="008453B1"/>
    <w:rsid w:val="008453BD"/>
    <w:rsid w:val="00845841"/>
    <w:rsid w:val="008465A1"/>
    <w:rsid w:val="00846F07"/>
    <w:rsid w:val="00850729"/>
    <w:rsid w:val="00851AD4"/>
    <w:rsid w:val="00852EA8"/>
    <w:rsid w:val="0085314D"/>
    <w:rsid w:val="008562E8"/>
    <w:rsid w:val="00865D00"/>
    <w:rsid w:val="00865FD1"/>
    <w:rsid w:val="00867BB8"/>
    <w:rsid w:val="00870E35"/>
    <w:rsid w:val="0087174C"/>
    <w:rsid w:val="00874958"/>
    <w:rsid w:val="00874B77"/>
    <w:rsid w:val="00877543"/>
    <w:rsid w:val="00877D95"/>
    <w:rsid w:val="00881BCC"/>
    <w:rsid w:val="00884A2A"/>
    <w:rsid w:val="0088534A"/>
    <w:rsid w:val="00886929"/>
    <w:rsid w:val="00886F31"/>
    <w:rsid w:val="00891029"/>
    <w:rsid w:val="00891DCB"/>
    <w:rsid w:val="00891DF4"/>
    <w:rsid w:val="00893D97"/>
    <w:rsid w:val="0089449C"/>
    <w:rsid w:val="00894B03"/>
    <w:rsid w:val="00894FA4"/>
    <w:rsid w:val="00895C53"/>
    <w:rsid w:val="00896C65"/>
    <w:rsid w:val="008A10CE"/>
    <w:rsid w:val="008A29C5"/>
    <w:rsid w:val="008A2C46"/>
    <w:rsid w:val="008A3FD8"/>
    <w:rsid w:val="008A4ECA"/>
    <w:rsid w:val="008A5432"/>
    <w:rsid w:val="008A6D81"/>
    <w:rsid w:val="008A744A"/>
    <w:rsid w:val="008A783C"/>
    <w:rsid w:val="008B1935"/>
    <w:rsid w:val="008B377C"/>
    <w:rsid w:val="008B3794"/>
    <w:rsid w:val="008B78E5"/>
    <w:rsid w:val="008C02A5"/>
    <w:rsid w:val="008C052E"/>
    <w:rsid w:val="008C16E0"/>
    <w:rsid w:val="008C1E49"/>
    <w:rsid w:val="008C26FE"/>
    <w:rsid w:val="008C363B"/>
    <w:rsid w:val="008C47E8"/>
    <w:rsid w:val="008C57E0"/>
    <w:rsid w:val="008C58BD"/>
    <w:rsid w:val="008C6312"/>
    <w:rsid w:val="008C6D9E"/>
    <w:rsid w:val="008C71BC"/>
    <w:rsid w:val="008C7C23"/>
    <w:rsid w:val="008D0B4D"/>
    <w:rsid w:val="008D2016"/>
    <w:rsid w:val="008D39DF"/>
    <w:rsid w:val="008D3D30"/>
    <w:rsid w:val="008D5B7C"/>
    <w:rsid w:val="008D6972"/>
    <w:rsid w:val="008D71CF"/>
    <w:rsid w:val="008D7A38"/>
    <w:rsid w:val="008D7D01"/>
    <w:rsid w:val="008E0489"/>
    <w:rsid w:val="008E114F"/>
    <w:rsid w:val="008E1F1C"/>
    <w:rsid w:val="008E3B73"/>
    <w:rsid w:val="008E43ED"/>
    <w:rsid w:val="008E4E7F"/>
    <w:rsid w:val="008E4F19"/>
    <w:rsid w:val="008E6C4A"/>
    <w:rsid w:val="008E6CBC"/>
    <w:rsid w:val="008E6EEF"/>
    <w:rsid w:val="008F07D2"/>
    <w:rsid w:val="008F2D4B"/>
    <w:rsid w:val="008F4892"/>
    <w:rsid w:val="008F504D"/>
    <w:rsid w:val="008F55C9"/>
    <w:rsid w:val="008F6D44"/>
    <w:rsid w:val="008F76C0"/>
    <w:rsid w:val="008F7E44"/>
    <w:rsid w:val="0090103F"/>
    <w:rsid w:val="0090196F"/>
    <w:rsid w:val="00902697"/>
    <w:rsid w:val="00902980"/>
    <w:rsid w:val="00902D07"/>
    <w:rsid w:val="009030D0"/>
    <w:rsid w:val="009036B7"/>
    <w:rsid w:val="00904AC1"/>
    <w:rsid w:val="009056A9"/>
    <w:rsid w:val="0090577C"/>
    <w:rsid w:val="00906C10"/>
    <w:rsid w:val="009103D3"/>
    <w:rsid w:val="009118A6"/>
    <w:rsid w:val="009123A6"/>
    <w:rsid w:val="009125E7"/>
    <w:rsid w:val="00912A9E"/>
    <w:rsid w:val="00912D58"/>
    <w:rsid w:val="00914251"/>
    <w:rsid w:val="00916250"/>
    <w:rsid w:val="00916506"/>
    <w:rsid w:val="00921878"/>
    <w:rsid w:val="0092208A"/>
    <w:rsid w:val="00922F03"/>
    <w:rsid w:val="00923228"/>
    <w:rsid w:val="00923D6A"/>
    <w:rsid w:val="00924247"/>
    <w:rsid w:val="00924811"/>
    <w:rsid w:val="009248C0"/>
    <w:rsid w:val="00924962"/>
    <w:rsid w:val="009250EA"/>
    <w:rsid w:val="00926DFB"/>
    <w:rsid w:val="0092747F"/>
    <w:rsid w:val="009278FB"/>
    <w:rsid w:val="00930E4C"/>
    <w:rsid w:val="00933621"/>
    <w:rsid w:val="00934A46"/>
    <w:rsid w:val="009350DA"/>
    <w:rsid w:val="009367F5"/>
    <w:rsid w:val="00937D66"/>
    <w:rsid w:val="00940CF0"/>
    <w:rsid w:val="00940D62"/>
    <w:rsid w:val="00944196"/>
    <w:rsid w:val="00945128"/>
    <w:rsid w:val="009501EE"/>
    <w:rsid w:val="00954136"/>
    <w:rsid w:val="009541E4"/>
    <w:rsid w:val="00954A97"/>
    <w:rsid w:val="00954BC1"/>
    <w:rsid w:val="00954DF5"/>
    <w:rsid w:val="009560C2"/>
    <w:rsid w:val="00957351"/>
    <w:rsid w:val="00957EC2"/>
    <w:rsid w:val="009606F3"/>
    <w:rsid w:val="00962F30"/>
    <w:rsid w:val="009635F1"/>
    <w:rsid w:val="00964BB6"/>
    <w:rsid w:val="00964EA3"/>
    <w:rsid w:val="0096536A"/>
    <w:rsid w:val="009653A6"/>
    <w:rsid w:val="00965D43"/>
    <w:rsid w:val="0096630C"/>
    <w:rsid w:val="0096637A"/>
    <w:rsid w:val="00967F8D"/>
    <w:rsid w:val="009709C6"/>
    <w:rsid w:val="00971D2B"/>
    <w:rsid w:val="00971D42"/>
    <w:rsid w:val="00972BE1"/>
    <w:rsid w:val="00973851"/>
    <w:rsid w:val="009738D0"/>
    <w:rsid w:val="009738EB"/>
    <w:rsid w:val="00975A6B"/>
    <w:rsid w:val="00976638"/>
    <w:rsid w:val="009772DF"/>
    <w:rsid w:val="00977411"/>
    <w:rsid w:val="00977590"/>
    <w:rsid w:val="00981B44"/>
    <w:rsid w:val="00982154"/>
    <w:rsid w:val="0098527A"/>
    <w:rsid w:val="00986B6B"/>
    <w:rsid w:val="00986B9F"/>
    <w:rsid w:val="00986BFD"/>
    <w:rsid w:val="00990C82"/>
    <w:rsid w:val="00991222"/>
    <w:rsid w:val="0099178C"/>
    <w:rsid w:val="00991F8E"/>
    <w:rsid w:val="0099232A"/>
    <w:rsid w:val="00993254"/>
    <w:rsid w:val="00994D70"/>
    <w:rsid w:val="0099608B"/>
    <w:rsid w:val="009965CD"/>
    <w:rsid w:val="00996EFF"/>
    <w:rsid w:val="0099717E"/>
    <w:rsid w:val="009971A4"/>
    <w:rsid w:val="009979CF"/>
    <w:rsid w:val="009A001F"/>
    <w:rsid w:val="009A0717"/>
    <w:rsid w:val="009A2035"/>
    <w:rsid w:val="009A3813"/>
    <w:rsid w:val="009A430A"/>
    <w:rsid w:val="009A6B87"/>
    <w:rsid w:val="009B2965"/>
    <w:rsid w:val="009B38FC"/>
    <w:rsid w:val="009B4E17"/>
    <w:rsid w:val="009B4EE7"/>
    <w:rsid w:val="009B545B"/>
    <w:rsid w:val="009B5663"/>
    <w:rsid w:val="009B5F12"/>
    <w:rsid w:val="009B612F"/>
    <w:rsid w:val="009B65FC"/>
    <w:rsid w:val="009B69D8"/>
    <w:rsid w:val="009C3680"/>
    <w:rsid w:val="009C46A4"/>
    <w:rsid w:val="009C490E"/>
    <w:rsid w:val="009C5C82"/>
    <w:rsid w:val="009D05DB"/>
    <w:rsid w:val="009D2F8E"/>
    <w:rsid w:val="009D3047"/>
    <w:rsid w:val="009D3152"/>
    <w:rsid w:val="009D3853"/>
    <w:rsid w:val="009D68B6"/>
    <w:rsid w:val="009E1ED0"/>
    <w:rsid w:val="009E292B"/>
    <w:rsid w:val="009E2EC2"/>
    <w:rsid w:val="009E40DA"/>
    <w:rsid w:val="009E5AFC"/>
    <w:rsid w:val="009E62FC"/>
    <w:rsid w:val="009E7862"/>
    <w:rsid w:val="009F4A4B"/>
    <w:rsid w:val="009F5149"/>
    <w:rsid w:val="009F543F"/>
    <w:rsid w:val="009F653D"/>
    <w:rsid w:val="009F78C0"/>
    <w:rsid w:val="009F79D3"/>
    <w:rsid w:val="00A01023"/>
    <w:rsid w:val="00A01832"/>
    <w:rsid w:val="00A06C0C"/>
    <w:rsid w:val="00A105F8"/>
    <w:rsid w:val="00A118E6"/>
    <w:rsid w:val="00A12185"/>
    <w:rsid w:val="00A12B11"/>
    <w:rsid w:val="00A14757"/>
    <w:rsid w:val="00A1726D"/>
    <w:rsid w:val="00A17AC2"/>
    <w:rsid w:val="00A17DA8"/>
    <w:rsid w:val="00A20157"/>
    <w:rsid w:val="00A2125B"/>
    <w:rsid w:val="00A21A44"/>
    <w:rsid w:val="00A21D4A"/>
    <w:rsid w:val="00A22A82"/>
    <w:rsid w:val="00A26F5E"/>
    <w:rsid w:val="00A2756E"/>
    <w:rsid w:val="00A31042"/>
    <w:rsid w:val="00A31740"/>
    <w:rsid w:val="00A32C21"/>
    <w:rsid w:val="00A33D09"/>
    <w:rsid w:val="00A357DA"/>
    <w:rsid w:val="00A359ED"/>
    <w:rsid w:val="00A363FD"/>
    <w:rsid w:val="00A37ACB"/>
    <w:rsid w:val="00A40ED6"/>
    <w:rsid w:val="00A426E8"/>
    <w:rsid w:val="00A43AB5"/>
    <w:rsid w:val="00A4465C"/>
    <w:rsid w:val="00A448F7"/>
    <w:rsid w:val="00A4557E"/>
    <w:rsid w:val="00A47164"/>
    <w:rsid w:val="00A476D5"/>
    <w:rsid w:val="00A47D2A"/>
    <w:rsid w:val="00A47FD8"/>
    <w:rsid w:val="00A512BC"/>
    <w:rsid w:val="00A51438"/>
    <w:rsid w:val="00A54C09"/>
    <w:rsid w:val="00A55EF1"/>
    <w:rsid w:val="00A5732E"/>
    <w:rsid w:val="00A6009B"/>
    <w:rsid w:val="00A60B05"/>
    <w:rsid w:val="00A64479"/>
    <w:rsid w:val="00A64B62"/>
    <w:rsid w:val="00A655D3"/>
    <w:rsid w:val="00A65895"/>
    <w:rsid w:val="00A65E14"/>
    <w:rsid w:val="00A66498"/>
    <w:rsid w:val="00A66C4A"/>
    <w:rsid w:val="00A6727E"/>
    <w:rsid w:val="00A67F14"/>
    <w:rsid w:val="00A71AD7"/>
    <w:rsid w:val="00A71DF3"/>
    <w:rsid w:val="00A721B0"/>
    <w:rsid w:val="00A72B87"/>
    <w:rsid w:val="00A73DB9"/>
    <w:rsid w:val="00A746DF"/>
    <w:rsid w:val="00A74778"/>
    <w:rsid w:val="00A749BF"/>
    <w:rsid w:val="00A76721"/>
    <w:rsid w:val="00A81B5E"/>
    <w:rsid w:val="00A81FED"/>
    <w:rsid w:val="00A83297"/>
    <w:rsid w:val="00A834FE"/>
    <w:rsid w:val="00A839D9"/>
    <w:rsid w:val="00A83BB0"/>
    <w:rsid w:val="00A83D09"/>
    <w:rsid w:val="00A866A5"/>
    <w:rsid w:val="00A86FF9"/>
    <w:rsid w:val="00A92CE3"/>
    <w:rsid w:val="00A96193"/>
    <w:rsid w:val="00AA6498"/>
    <w:rsid w:val="00AA6EB5"/>
    <w:rsid w:val="00AB1886"/>
    <w:rsid w:val="00AB291D"/>
    <w:rsid w:val="00AB3A90"/>
    <w:rsid w:val="00AB54FD"/>
    <w:rsid w:val="00AB6D84"/>
    <w:rsid w:val="00AB7F17"/>
    <w:rsid w:val="00AC3437"/>
    <w:rsid w:val="00AC40B8"/>
    <w:rsid w:val="00AC470D"/>
    <w:rsid w:val="00AC6A8B"/>
    <w:rsid w:val="00AC73C2"/>
    <w:rsid w:val="00AD04E6"/>
    <w:rsid w:val="00AD2169"/>
    <w:rsid w:val="00AD2429"/>
    <w:rsid w:val="00AD2467"/>
    <w:rsid w:val="00AD25C3"/>
    <w:rsid w:val="00AD2C7D"/>
    <w:rsid w:val="00AD31EA"/>
    <w:rsid w:val="00AD4221"/>
    <w:rsid w:val="00AD5AA2"/>
    <w:rsid w:val="00AD6719"/>
    <w:rsid w:val="00AE1B65"/>
    <w:rsid w:val="00AE1D37"/>
    <w:rsid w:val="00AE5B3A"/>
    <w:rsid w:val="00AE7326"/>
    <w:rsid w:val="00AF191E"/>
    <w:rsid w:val="00AF3315"/>
    <w:rsid w:val="00AF6ED7"/>
    <w:rsid w:val="00AF713B"/>
    <w:rsid w:val="00B0140C"/>
    <w:rsid w:val="00B02AAA"/>
    <w:rsid w:val="00B02FA8"/>
    <w:rsid w:val="00B0304F"/>
    <w:rsid w:val="00B04EC9"/>
    <w:rsid w:val="00B06425"/>
    <w:rsid w:val="00B06820"/>
    <w:rsid w:val="00B06B49"/>
    <w:rsid w:val="00B10231"/>
    <w:rsid w:val="00B107FD"/>
    <w:rsid w:val="00B1132F"/>
    <w:rsid w:val="00B11532"/>
    <w:rsid w:val="00B11D90"/>
    <w:rsid w:val="00B129FF"/>
    <w:rsid w:val="00B13F1E"/>
    <w:rsid w:val="00B16C51"/>
    <w:rsid w:val="00B16FA2"/>
    <w:rsid w:val="00B170F2"/>
    <w:rsid w:val="00B17408"/>
    <w:rsid w:val="00B176F1"/>
    <w:rsid w:val="00B21599"/>
    <w:rsid w:val="00B21D3D"/>
    <w:rsid w:val="00B21DC7"/>
    <w:rsid w:val="00B22CBF"/>
    <w:rsid w:val="00B23180"/>
    <w:rsid w:val="00B2442A"/>
    <w:rsid w:val="00B24807"/>
    <w:rsid w:val="00B25691"/>
    <w:rsid w:val="00B260B8"/>
    <w:rsid w:val="00B26118"/>
    <w:rsid w:val="00B26841"/>
    <w:rsid w:val="00B26952"/>
    <w:rsid w:val="00B3057A"/>
    <w:rsid w:val="00B33687"/>
    <w:rsid w:val="00B34DAF"/>
    <w:rsid w:val="00B3557A"/>
    <w:rsid w:val="00B3602D"/>
    <w:rsid w:val="00B37EBE"/>
    <w:rsid w:val="00B40543"/>
    <w:rsid w:val="00B40D60"/>
    <w:rsid w:val="00B41D27"/>
    <w:rsid w:val="00B43187"/>
    <w:rsid w:val="00B437CA"/>
    <w:rsid w:val="00B4650A"/>
    <w:rsid w:val="00B46C66"/>
    <w:rsid w:val="00B51E2A"/>
    <w:rsid w:val="00B5269B"/>
    <w:rsid w:val="00B52CA7"/>
    <w:rsid w:val="00B570C3"/>
    <w:rsid w:val="00B60AB9"/>
    <w:rsid w:val="00B61AE3"/>
    <w:rsid w:val="00B61E06"/>
    <w:rsid w:val="00B63C58"/>
    <w:rsid w:val="00B64C28"/>
    <w:rsid w:val="00B6541E"/>
    <w:rsid w:val="00B661AF"/>
    <w:rsid w:val="00B6659D"/>
    <w:rsid w:val="00B6685D"/>
    <w:rsid w:val="00B6707C"/>
    <w:rsid w:val="00B67862"/>
    <w:rsid w:val="00B67F3D"/>
    <w:rsid w:val="00B72233"/>
    <w:rsid w:val="00B75FCB"/>
    <w:rsid w:val="00B7620B"/>
    <w:rsid w:val="00B804FE"/>
    <w:rsid w:val="00B818FC"/>
    <w:rsid w:val="00B85303"/>
    <w:rsid w:val="00B86E5C"/>
    <w:rsid w:val="00B91045"/>
    <w:rsid w:val="00B92352"/>
    <w:rsid w:val="00B92A08"/>
    <w:rsid w:val="00B9420D"/>
    <w:rsid w:val="00B963C6"/>
    <w:rsid w:val="00B975B2"/>
    <w:rsid w:val="00B9797C"/>
    <w:rsid w:val="00BA07FD"/>
    <w:rsid w:val="00BA1C15"/>
    <w:rsid w:val="00BA311B"/>
    <w:rsid w:val="00BA6CCC"/>
    <w:rsid w:val="00BA7499"/>
    <w:rsid w:val="00BB020E"/>
    <w:rsid w:val="00BB0E18"/>
    <w:rsid w:val="00BB1CB1"/>
    <w:rsid w:val="00BB4807"/>
    <w:rsid w:val="00BB6044"/>
    <w:rsid w:val="00BB6187"/>
    <w:rsid w:val="00BC0600"/>
    <w:rsid w:val="00BC0B64"/>
    <w:rsid w:val="00BC1601"/>
    <w:rsid w:val="00BC56A0"/>
    <w:rsid w:val="00BD00B4"/>
    <w:rsid w:val="00BD21DE"/>
    <w:rsid w:val="00BD6591"/>
    <w:rsid w:val="00BD6851"/>
    <w:rsid w:val="00BD6D55"/>
    <w:rsid w:val="00BD778C"/>
    <w:rsid w:val="00BE0328"/>
    <w:rsid w:val="00BE03AD"/>
    <w:rsid w:val="00BE2B73"/>
    <w:rsid w:val="00BE5C97"/>
    <w:rsid w:val="00BE5ED5"/>
    <w:rsid w:val="00BE5F2B"/>
    <w:rsid w:val="00BE6284"/>
    <w:rsid w:val="00BE6409"/>
    <w:rsid w:val="00BE640F"/>
    <w:rsid w:val="00BE7494"/>
    <w:rsid w:val="00BF120F"/>
    <w:rsid w:val="00BF2223"/>
    <w:rsid w:val="00BF2C5A"/>
    <w:rsid w:val="00BF3FDC"/>
    <w:rsid w:val="00BF759D"/>
    <w:rsid w:val="00C0026B"/>
    <w:rsid w:val="00C01367"/>
    <w:rsid w:val="00C02292"/>
    <w:rsid w:val="00C02A08"/>
    <w:rsid w:val="00C0387B"/>
    <w:rsid w:val="00C04641"/>
    <w:rsid w:val="00C049AB"/>
    <w:rsid w:val="00C05476"/>
    <w:rsid w:val="00C0587A"/>
    <w:rsid w:val="00C076A1"/>
    <w:rsid w:val="00C07718"/>
    <w:rsid w:val="00C079A3"/>
    <w:rsid w:val="00C1168D"/>
    <w:rsid w:val="00C1388F"/>
    <w:rsid w:val="00C14FE8"/>
    <w:rsid w:val="00C1789D"/>
    <w:rsid w:val="00C2196C"/>
    <w:rsid w:val="00C232D7"/>
    <w:rsid w:val="00C25EB3"/>
    <w:rsid w:val="00C26624"/>
    <w:rsid w:val="00C2757D"/>
    <w:rsid w:val="00C2774A"/>
    <w:rsid w:val="00C31198"/>
    <w:rsid w:val="00C34748"/>
    <w:rsid w:val="00C36C52"/>
    <w:rsid w:val="00C36D60"/>
    <w:rsid w:val="00C36DDA"/>
    <w:rsid w:val="00C40E14"/>
    <w:rsid w:val="00C4130C"/>
    <w:rsid w:val="00C41372"/>
    <w:rsid w:val="00C41F42"/>
    <w:rsid w:val="00C42155"/>
    <w:rsid w:val="00C42ADD"/>
    <w:rsid w:val="00C43BB0"/>
    <w:rsid w:val="00C450D9"/>
    <w:rsid w:val="00C46465"/>
    <w:rsid w:val="00C47D29"/>
    <w:rsid w:val="00C50719"/>
    <w:rsid w:val="00C5071F"/>
    <w:rsid w:val="00C511CD"/>
    <w:rsid w:val="00C51D7E"/>
    <w:rsid w:val="00C51F5F"/>
    <w:rsid w:val="00C5323A"/>
    <w:rsid w:val="00C6003E"/>
    <w:rsid w:val="00C62BA4"/>
    <w:rsid w:val="00C62E27"/>
    <w:rsid w:val="00C62F86"/>
    <w:rsid w:val="00C63AFA"/>
    <w:rsid w:val="00C6430D"/>
    <w:rsid w:val="00C64719"/>
    <w:rsid w:val="00C65573"/>
    <w:rsid w:val="00C67B31"/>
    <w:rsid w:val="00C67DC3"/>
    <w:rsid w:val="00C71B7C"/>
    <w:rsid w:val="00C72E79"/>
    <w:rsid w:val="00C73A22"/>
    <w:rsid w:val="00C73EA9"/>
    <w:rsid w:val="00C74074"/>
    <w:rsid w:val="00C752E7"/>
    <w:rsid w:val="00C758AD"/>
    <w:rsid w:val="00C764EC"/>
    <w:rsid w:val="00C76D3B"/>
    <w:rsid w:val="00C84443"/>
    <w:rsid w:val="00C85D67"/>
    <w:rsid w:val="00C86003"/>
    <w:rsid w:val="00C91064"/>
    <w:rsid w:val="00C9292E"/>
    <w:rsid w:val="00C92D71"/>
    <w:rsid w:val="00C94E0B"/>
    <w:rsid w:val="00C95A13"/>
    <w:rsid w:val="00C97A09"/>
    <w:rsid w:val="00CA0D14"/>
    <w:rsid w:val="00CA22BF"/>
    <w:rsid w:val="00CA2452"/>
    <w:rsid w:val="00CA45BC"/>
    <w:rsid w:val="00CA491D"/>
    <w:rsid w:val="00CA4E64"/>
    <w:rsid w:val="00CA6326"/>
    <w:rsid w:val="00CA7F16"/>
    <w:rsid w:val="00CB1518"/>
    <w:rsid w:val="00CB1F64"/>
    <w:rsid w:val="00CB2AD2"/>
    <w:rsid w:val="00CB2BE2"/>
    <w:rsid w:val="00CB3FC3"/>
    <w:rsid w:val="00CB505E"/>
    <w:rsid w:val="00CB6A02"/>
    <w:rsid w:val="00CB6D71"/>
    <w:rsid w:val="00CB71C9"/>
    <w:rsid w:val="00CB7878"/>
    <w:rsid w:val="00CC000E"/>
    <w:rsid w:val="00CC01DD"/>
    <w:rsid w:val="00CC0C6F"/>
    <w:rsid w:val="00CC22FC"/>
    <w:rsid w:val="00CC243A"/>
    <w:rsid w:val="00CC45F2"/>
    <w:rsid w:val="00CC47E4"/>
    <w:rsid w:val="00CC50CE"/>
    <w:rsid w:val="00CC5224"/>
    <w:rsid w:val="00CC5EBC"/>
    <w:rsid w:val="00CC67AE"/>
    <w:rsid w:val="00CD1AD7"/>
    <w:rsid w:val="00CD20F0"/>
    <w:rsid w:val="00CD2ABB"/>
    <w:rsid w:val="00CD3167"/>
    <w:rsid w:val="00CD3986"/>
    <w:rsid w:val="00CD39B0"/>
    <w:rsid w:val="00CD4900"/>
    <w:rsid w:val="00CD5CC1"/>
    <w:rsid w:val="00CD66CF"/>
    <w:rsid w:val="00CD6AD4"/>
    <w:rsid w:val="00CD76BD"/>
    <w:rsid w:val="00CD7C8F"/>
    <w:rsid w:val="00CE2296"/>
    <w:rsid w:val="00CE350B"/>
    <w:rsid w:val="00CE356E"/>
    <w:rsid w:val="00CE3F36"/>
    <w:rsid w:val="00CE4EE2"/>
    <w:rsid w:val="00CE57E9"/>
    <w:rsid w:val="00CF0CC8"/>
    <w:rsid w:val="00CF1AA4"/>
    <w:rsid w:val="00CF3FA4"/>
    <w:rsid w:val="00CF45C8"/>
    <w:rsid w:val="00CF4D78"/>
    <w:rsid w:val="00CF68B2"/>
    <w:rsid w:val="00CF7331"/>
    <w:rsid w:val="00D00147"/>
    <w:rsid w:val="00D012D2"/>
    <w:rsid w:val="00D01AF2"/>
    <w:rsid w:val="00D023D1"/>
    <w:rsid w:val="00D038FC"/>
    <w:rsid w:val="00D05667"/>
    <w:rsid w:val="00D069F1"/>
    <w:rsid w:val="00D10DF3"/>
    <w:rsid w:val="00D125D0"/>
    <w:rsid w:val="00D15BB8"/>
    <w:rsid w:val="00D166D8"/>
    <w:rsid w:val="00D167DF"/>
    <w:rsid w:val="00D17320"/>
    <w:rsid w:val="00D17502"/>
    <w:rsid w:val="00D175C7"/>
    <w:rsid w:val="00D23919"/>
    <w:rsid w:val="00D23F5E"/>
    <w:rsid w:val="00D25753"/>
    <w:rsid w:val="00D25D80"/>
    <w:rsid w:val="00D26AC3"/>
    <w:rsid w:val="00D26D56"/>
    <w:rsid w:val="00D27DB5"/>
    <w:rsid w:val="00D30354"/>
    <w:rsid w:val="00D3148C"/>
    <w:rsid w:val="00D31C15"/>
    <w:rsid w:val="00D33F28"/>
    <w:rsid w:val="00D33F97"/>
    <w:rsid w:val="00D343F6"/>
    <w:rsid w:val="00D34A1C"/>
    <w:rsid w:val="00D3547F"/>
    <w:rsid w:val="00D35E4C"/>
    <w:rsid w:val="00D362D7"/>
    <w:rsid w:val="00D369AA"/>
    <w:rsid w:val="00D42051"/>
    <w:rsid w:val="00D42324"/>
    <w:rsid w:val="00D42808"/>
    <w:rsid w:val="00D4580F"/>
    <w:rsid w:val="00D45D97"/>
    <w:rsid w:val="00D463DC"/>
    <w:rsid w:val="00D469D8"/>
    <w:rsid w:val="00D46D4F"/>
    <w:rsid w:val="00D47272"/>
    <w:rsid w:val="00D503C2"/>
    <w:rsid w:val="00D50C1E"/>
    <w:rsid w:val="00D51130"/>
    <w:rsid w:val="00D52B18"/>
    <w:rsid w:val="00D536B0"/>
    <w:rsid w:val="00D53CAD"/>
    <w:rsid w:val="00D53D59"/>
    <w:rsid w:val="00D549B1"/>
    <w:rsid w:val="00D555A4"/>
    <w:rsid w:val="00D55A46"/>
    <w:rsid w:val="00D563AC"/>
    <w:rsid w:val="00D617F2"/>
    <w:rsid w:val="00D62121"/>
    <w:rsid w:val="00D70F55"/>
    <w:rsid w:val="00D72F41"/>
    <w:rsid w:val="00D772D9"/>
    <w:rsid w:val="00D820CE"/>
    <w:rsid w:val="00D8212B"/>
    <w:rsid w:val="00D82AB5"/>
    <w:rsid w:val="00D82D3C"/>
    <w:rsid w:val="00D83072"/>
    <w:rsid w:val="00D84230"/>
    <w:rsid w:val="00D847F2"/>
    <w:rsid w:val="00D84F04"/>
    <w:rsid w:val="00D8630B"/>
    <w:rsid w:val="00D86A3C"/>
    <w:rsid w:val="00D879AE"/>
    <w:rsid w:val="00D879DF"/>
    <w:rsid w:val="00D917F6"/>
    <w:rsid w:val="00D91E69"/>
    <w:rsid w:val="00D93325"/>
    <w:rsid w:val="00D943A4"/>
    <w:rsid w:val="00D964C1"/>
    <w:rsid w:val="00D9659D"/>
    <w:rsid w:val="00D97A0B"/>
    <w:rsid w:val="00DA09B4"/>
    <w:rsid w:val="00DA0ADE"/>
    <w:rsid w:val="00DA0C4D"/>
    <w:rsid w:val="00DA16AF"/>
    <w:rsid w:val="00DA17AF"/>
    <w:rsid w:val="00DA442F"/>
    <w:rsid w:val="00DA4A06"/>
    <w:rsid w:val="00DA63D6"/>
    <w:rsid w:val="00DA6737"/>
    <w:rsid w:val="00DB03FB"/>
    <w:rsid w:val="00DB13C2"/>
    <w:rsid w:val="00DB1AF4"/>
    <w:rsid w:val="00DB21A7"/>
    <w:rsid w:val="00DB3AF9"/>
    <w:rsid w:val="00DB482A"/>
    <w:rsid w:val="00DB60A6"/>
    <w:rsid w:val="00DB60E1"/>
    <w:rsid w:val="00DB63DA"/>
    <w:rsid w:val="00DC03B2"/>
    <w:rsid w:val="00DC082B"/>
    <w:rsid w:val="00DC2565"/>
    <w:rsid w:val="00DC2595"/>
    <w:rsid w:val="00DC3488"/>
    <w:rsid w:val="00DC5283"/>
    <w:rsid w:val="00DC711F"/>
    <w:rsid w:val="00DD0FDD"/>
    <w:rsid w:val="00DD2F8F"/>
    <w:rsid w:val="00DD3FCB"/>
    <w:rsid w:val="00DD6FD4"/>
    <w:rsid w:val="00DE3250"/>
    <w:rsid w:val="00DE362A"/>
    <w:rsid w:val="00DE4C1E"/>
    <w:rsid w:val="00DE67D0"/>
    <w:rsid w:val="00DE7600"/>
    <w:rsid w:val="00DF069B"/>
    <w:rsid w:val="00DF20EE"/>
    <w:rsid w:val="00DF6CA4"/>
    <w:rsid w:val="00DF7F00"/>
    <w:rsid w:val="00E000D6"/>
    <w:rsid w:val="00E01C5B"/>
    <w:rsid w:val="00E025F9"/>
    <w:rsid w:val="00E0434D"/>
    <w:rsid w:val="00E046EC"/>
    <w:rsid w:val="00E04FFB"/>
    <w:rsid w:val="00E06816"/>
    <w:rsid w:val="00E11DC2"/>
    <w:rsid w:val="00E123B4"/>
    <w:rsid w:val="00E12C98"/>
    <w:rsid w:val="00E1493E"/>
    <w:rsid w:val="00E15831"/>
    <w:rsid w:val="00E15D3D"/>
    <w:rsid w:val="00E166BC"/>
    <w:rsid w:val="00E16846"/>
    <w:rsid w:val="00E21196"/>
    <w:rsid w:val="00E222FF"/>
    <w:rsid w:val="00E22A4F"/>
    <w:rsid w:val="00E24564"/>
    <w:rsid w:val="00E25C41"/>
    <w:rsid w:val="00E26D5C"/>
    <w:rsid w:val="00E270D3"/>
    <w:rsid w:val="00E27B41"/>
    <w:rsid w:val="00E30AB0"/>
    <w:rsid w:val="00E33222"/>
    <w:rsid w:val="00E34AFC"/>
    <w:rsid w:val="00E36277"/>
    <w:rsid w:val="00E36EDE"/>
    <w:rsid w:val="00E3769F"/>
    <w:rsid w:val="00E417CC"/>
    <w:rsid w:val="00E454CD"/>
    <w:rsid w:val="00E47EB6"/>
    <w:rsid w:val="00E5080E"/>
    <w:rsid w:val="00E524AD"/>
    <w:rsid w:val="00E536C2"/>
    <w:rsid w:val="00E53E0C"/>
    <w:rsid w:val="00E54F2C"/>
    <w:rsid w:val="00E56AED"/>
    <w:rsid w:val="00E57203"/>
    <w:rsid w:val="00E57E3A"/>
    <w:rsid w:val="00E61235"/>
    <w:rsid w:val="00E63830"/>
    <w:rsid w:val="00E6397A"/>
    <w:rsid w:val="00E6768E"/>
    <w:rsid w:val="00E72500"/>
    <w:rsid w:val="00E72962"/>
    <w:rsid w:val="00E729F6"/>
    <w:rsid w:val="00E73D5A"/>
    <w:rsid w:val="00E74506"/>
    <w:rsid w:val="00E763B9"/>
    <w:rsid w:val="00E8246B"/>
    <w:rsid w:val="00E855A8"/>
    <w:rsid w:val="00E85AB0"/>
    <w:rsid w:val="00E85DFA"/>
    <w:rsid w:val="00E87593"/>
    <w:rsid w:val="00E9060B"/>
    <w:rsid w:val="00E909D5"/>
    <w:rsid w:val="00E90F81"/>
    <w:rsid w:val="00E92C42"/>
    <w:rsid w:val="00E931B4"/>
    <w:rsid w:val="00E9663C"/>
    <w:rsid w:val="00EA06EF"/>
    <w:rsid w:val="00EA12D2"/>
    <w:rsid w:val="00EA1932"/>
    <w:rsid w:val="00EA47A3"/>
    <w:rsid w:val="00EA5022"/>
    <w:rsid w:val="00EA6410"/>
    <w:rsid w:val="00EA6CAC"/>
    <w:rsid w:val="00EB1567"/>
    <w:rsid w:val="00EB19D6"/>
    <w:rsid w:val="00EB270F"/>
    <w:rsid w:val="00EB39E2"/>
    <w:rsid w:val="00EB418A"/>
    <w:rsid w:val="00EB5A93"/>
    <w:rsid w:val="00EB6549"/>
    <w:rsid w:val="00EB7692"/>
    <w:rsid w:val="00EB7905"/>
    <w:rsid w:val="00EC1D67"/>
    <w:rsid w:val="00EC29A6"/>
    <w:rsid w:val="00ED2144"/>
    <w:rsid w:val="00ED3F50"/>
    <w:rsid w:val="00ED4F15"/>
    <w:rsid w:val="00ED5748"/>
    <w:rsid w:val="00ED574B"/>
    <w:rsid w:val="00ED5E64"/>
    <w:rsid w:val="00ED605C"/>
    <w:rsid w:val="00ED66FB"/>
    <w:rsid w:val="00ED7697"/>
    <w:rsid w:val="00ED7711"/>
    <w:rsid w:val="00ED78A1"/>
    <w:rsid w:val="00EE1892"/>
    <w:rsid w:val="00EE209C"/>
    <w:rsid w:val="00EE5492"/>
    <w:rsid w:val="00EE742F"/>
    <w:rsid w:val="00EE7A52"/>
    <w:rsid w:val="00EF018A"/>
    <w:rsid w:val="00EF198D"/>
    <w:rsid w:val="00EF2E77"/>
    <w:rsid w:val="00EF3A76"/>
    <w:rsid w:val="00EF3CE7"/>
    <w:rsid w:val="00EF6BF2"/>
    <w:rsid w:val="00EF7DE5"/>
    <w:rsid w:val="00F012EF"/>
    <w:rsid w:val="00F014FC"/>
    <w:rsid w:val="00F05115"/>
    <w:rsid w:val="00F06355"/>
    <w:rsid w:val="00F0642F"/>
    <w:rsid w:val="00F0726C"/>
    <w:rsid w:val="00F15D59"/>
    <w:rsid w:val="00F20504"/>
    <w:rsid w:val="00F209A1"/>
    <w:rsid w:val="00F21B12"/>
    <w:rsid w:val="00F21DDA"/>
    <w:rsid w:val="00F22765"/>
    <w:rsid w:val="00F227CB"/>
    <w:rsid w:val="00F2415B"/>
    <w:rsid w:val="00F2541B"/>
    <w:rsid w:val="00F2547B"/>
    <w:rsid w:val="00F2588A"/>
    <w:rsid w:val="00F25C43"/>
    <w:rsid w:val="00F25C53"/>
    <w:rsid w:val="00F25CD6"/>
    <w:rsid w:val="00F25EF9"/>
    <w:rsid w:val="00F30157"/>
    <w:rsid w:val="00F301BB"/>
    <w:rsid w:val="00F30E88"/>
    <w:rsid w:val="00F31FCD"/>
    <w:rsid w:val="00F3418B"/>
    <w:rsid w:val="00F348EE"/>
    <w:rsid w:val="00F357CD"/>
    <w:rsid w:val="00F35CE9"/>
    <w:rsid w:val="00F365B1"/>
    <w:rsid w:val="00F404EC"/>
    <w:rsid w:val="00F40726"/>
    <w:rsid w:val="00F409BD"/>
    <w:rsid w:val="00F4139E"/>
    <w:rsid w:val="00F41A44"/>
    <w:rsid w:val="00F427E3"/>
    <w:rsid w:val="00F4288F"/>
    <w:rsid w:val="00F42B03"/>
    <w:rsid w:val="00F43ECA"/>
    <w:rsid w:val="00F47962"/>
    <w:rsid w:val="00F503BF"/>
    <w:rsid w:val="00F517C9"/>
    <w:rsid w:val="00F5309B"/>
    <w:rsid w:val="00F552F1"/>
    <w:rsid w:val="00F55A76"/>
    <w:rsid w:val="00F56634"/>
    <w:rsid w:val="00F569C3"/>
    <w:rsid w:val="00F60D4F"/>
    <w:rsid w:val="00F619B2"/>
    <w:rsid w:val="00F61CC9"/>
    <w:rsid w:val="00F63601"/>
    <w:rsid w:val="00F64FCE"/>
    <w:rsid w:val="00F662AF"/>
    <w:rsid w:val="00F66DC1"/>
    <w:rsid w:val="00F71F26"/>
    <w:rsid w:val="00F75BDC"/>
    <w:rsid w:val="00F76EE1"/>
    <w:rsid w:val="00F77157"/>
    <w:rsid w:val="00F80453"/>
    <w:rsid w:val="00F805BC"/>
    <w:rsid w:val="00F80D59"/>
    <w:rsid w:val="00F840AE"/>
    <w:rsid w:val="00F847C7"/>
    <w:rsid w:val="00F84A85"/>
    <w:rsid w:val="00F85611"/>
    <w:rsid w:val="00F870ED"/>
    <w:rsid w:val="00F923A1"/>
    <w:rsid w:val="00F94A14"/>
    <w:rsid w:val="00F94D5A"/>
    <w:rsid w:val="00F960AA"/>
    <w:rsid w:val="00F962E5"/>
    <w:rsid w:val="00F96661"/>
    <w:rsid w:val="00F97231"/>
    <w:rsid w:val="00F972B1"/>
    <w:rsid w:val="00FA07D7"/>
    <w:rsid w:val="00FA0AD5"/>
    <w:rsid w:val="00FA16EC"/>
    <w:rsid w:val="00FA231C"/>
    <w:rsid w:val="00FB0511"/>
    <w:rsid w:val="00FB05A6"/>
    <w:rsid w:val="00FB1164"/>
    <w:rsid w:val="00FB2495"/>
    <w:rsid w:val="00FB29DC"/>
    <w:rsid w:val="00FB3203"/>
    <w:rsid w:val="00FB479A"/>
    <w:rsid w:val="00FB5ADC"/>
    <w:rsid w:val="00FB6E7D"/>
    <w:rsid w:val="00FB70BE"/>
    <w:rsid w:val="00FC15EC"/>
    <w:rsid w:val="00FC3286"/>
    <w:rsid w:val="00FC3D44"/>
    <w:rsid w:val="00FC46BE"/>
    <w:rsid w:val="00FC4BCB"/>
    <w:rsid w:val="00FC4C1C"/>
    <w:rsid w:val="00FC5B29"/>
    <w:rsid w:val="00FC6A4B"/>
    <w:rsid w:val="00FC7349"/>
    <w:rsid w:val="00FC754B"/>
    <w:rsid w:val="00FD10E3"/>
    <w:rsid w:val="00FD1934"/>
    <w:rsid w:val="00FD1FE2"/>
    <w:rsid w:val="00FD225B"/>
    <w:rsid w:val="00FD2CFE"/>
    <w:rsid w:val="00FD2E1B"/>
    <w:rsid w:val="00FD31BD"/>
    <w:rsid w:val="00FD343E"/>
    <w:rsid w:val="00FD62D3"/>
    <w:rsid w:val="00FD6BCC"/>
    <w:rsid w:val="00FD7AA4"/>
    <w:rsid w:val="00FE0493"/>
    <w:rsid w:val="00FE08A5"/>
    <w:rsid w:val="00FE0918"/>
    <w:rsid w:val="00FE0C88"/>
    <w:rsid w:val="00FE5ED9"/>
    <w:rsid w:val="00FE60EC"/>
    <w:rsid w:val="00FE6CA7"/>
    <w:rsid w:val="00FE76B6"/>
    <w:rsid w:val="00FE77BE"/>
    <w:rsid w:val="00FF17D9"/>
    <w:rsid w:val="00FF22C2"/>
    <w:rsid w:val="00FF46A3"/>
    <w:rsid w:val="00FF4CBD"/>
    <w:rsid w:val="00FF5688"/>
    <w:rsid w:val="00FF5898"/>
    <w:rsid w:val="00FF72EA"/>
    <w:rsid w:val="01EC20E2"/>
    <w:rsid w:val="04730E04"/>
    <w:rsid w:val="05773354"/>
    <w:rsid w:val="05861004"/>
    <w:rsid w:val="05E862BA"/>
    <w:rsid w:val="06F9F432"/>
    <w:rsid w:val="07DD6ABC"/>
    <w:rsid w:val="0A7459EF"/>
    <w:rsid w:val="0A886720"/>
    <w:rsid w:val="0B0E30C9"/>
    <w:rsid w:val="0B2D4F49"/>
    <w:rsid w:val="0B701F65"/>
    <w:rsid w:val="0C4012F1"/>
    <w:rsid w:val="0D151EEE"/>
    <w:rsid w:val="0D7F8C1E"/>
    <w:rsid w:val="0DAFDDD2"/>
    <w:rsid w:val="0E914A5C"/>
    <w:rsid w:val="0F221070"/>
    <w:rsid w:val="0FD61205"/>
    <w:rsid w:val="10DD77C5"/>
    <w:rsid w:val="123F44E1"/>
    <w:rsid w:val="13AFEC81"/>
    <w:rsid w:val="13D40E1B"/>
    <w:rsid w:val="14465682"/>
    <w:rsid w:val="15550CF7"/>
    <w:rsid w:val="17A37A9B"/>
    <w:rsid w:val="1A9F4EEA"/>
    <w:rsid w:val="1AAE5D2F"/>
    <w:rsid w:val="1B3FC108"/>
    <w:rsid w:val="1BBF5AD0"/>
    <w:rsid w:val="1BFB4A9B"/>
    <w:rsid w:val="1BFE3282"/>
    <w:rsid w:val="1CF75D48"/>
    <w:rsid w:val="1F0F1A56"/>
    <w:rsid w:val="1F2952F3"/>
    <w:rsid w:val="1F7F9C30"/>
    <w:rsid w:val="1FB39FF7"/>
    <w:rsid w:val="1FB54372"/>
    <w:rsid w:val="1FF95A66"/>
    <w:rsid w:val="1FFF4E3F"/>
    <w:rsid w:val="24052116"/>
    <w:rsid w:val="257FF5EF"/>
    <w:rsid w:val="27BED872"/>
    <w:rsid w:val="29E9B391"/>
    <w:rsid w:val="2A9E67D0"/>
    <w:rsid w:val="2AFDB16C"/>
    <w:rsid w:val="2B7D8E96"/>
    <w:rsid w:val="2B9B7C50"/>
    <w:rsid w:val="2BBD4404"/>
    <w:rsid w:val="2BF0630D"/>
    <w:rsid w:val="2C87EFA4"/>
    <w:rsid w:val="2CEFA2BD"/>
    <w:rsid w:val="2D113031"/>
    <w:rsid w:val="2D9E346A"/>
    <w:rsid w:val="2DCE076A"/>
    <w:rsid w:val="2EFF028F"/>
    <w:rsid w:val="2EFF0385"/>
    <w:rsid w:val="2F8A40E9"/>
    <w:rsid w:val="2FDD4C94"/>
    <w:rsid w:val="2FDFB298"/>
    <w:rsid w:val="2FEBB001"/>
    <w:rsid w:val="30BF60A9"/>
    <w:rsid w:val="30EE09A0"/>
    <w:rsid w:val="320D55D9"/>
    <w:rsid w:val="340E3EBE"/>
    <w:rsid w:val="34931DC5"/>
    <w:rsid w:val="36B91E0A"/>
    <w:rsid w:val="377B856B"/>
    <w:rsid w:val="37EC3F5E"/>
    <w:rsid w:val="37FEEEDA"/>
    <w:rsid w:val="391FB7C6"/>
    <w:rsid w:val="3956852C"/>
    <w:rsid w:val="397D4866"/>
    <w:rsid w:val="3A3B0BB3"/>
    <w:rsid w:val="3A51BFC5"/>
    <w:rsid w:val="3A7647DA"/>
    <w:rsid w:val="3ADC129E"/>
    <w:rsid w:val="3AFD93B8"/>
    <w:rsid w:val="3B1F391F"/>
    <w:rsid w:val="3B459C86"/>
    <w:rsid w:val="3B5F884B"/>
    <w:rsid w:val="3B95BADD"/>
    <w:rsid w:val="3C5D14BF"/>
    <w:rsid w:val="3C7BEB7C"/>
    <w:rsid w:val="3D580050"/>
    <w:rsid w:val="3D6C951B"/>
    <w:rsid w:val="3D8A3387"/>
    <w:rsid w:val="3DB56025"/>
    <w:rsid w:val="3DFF524D"/>
    <w:rsid w:val="3DFF7079"/>
    <w:rsid w:val="3DFFBEE7"/>
    <w:rsid w:val="3E654D3A"/>
    <w:rsid w:val="3EA7FE48"/>
    <w:rsid w:val="3EF86484"/>
    <w:rsid w:val="3EFBCAFF"/>
    <w:rsid w:val="3EFFC981"/>
    <w:rsid w:val="3F0B2D08"/>
    <w:rsid w:val="3FBF5430"/>
    <w:rsid w:val="3FD37539"/>
    <w:rsid w:val="3FDFD096"/>
    <w:rsid w:val="3FED8FF1"/>
    <w:rsid w:val="3FFCCAC4"/>
    <w:rsid w:val="3FFE10BE"/>
    <w:rsid w:val="40093884"/>
    <w:rsid w:val="40454FB9"/>
    <w:rsid w:val="408F1FDB"/>
    <w:rsid w:val="417EEE12"/>
    <w:rsid w:val="42652233"/>
    <w:rsid w:val="44234FA3"/>
    <w:rsid w:val="44292F68"/>
    <w:rsid w:val="44681C68"/>
    <w:rsid w:val="45660E65"/>
    <w:rsid w:val="45E97DD0"/>
    <w:rsid w:val="477F8B44"/>
    <w:rsid w:val="49C317F9"/>
    <w:rsid w:val="4A713891"/>
    <w:rsid w:val="4ACDDF1D"/>
    <w:rsid w:val="4BBA3990"/>
    <w:rsid w:val="4C9E2FD1"/>
    <w:rsid w:val="4DFF1032"/>
    <w:rsid w:val="4EAB7F8E"/>
    <w:rsid w:val="4EFDA9D6"/>
    <w:rsid w:val="4EFF30A2"/>
    <w:rsid w:val="4F10078B"/>
    <w:rsid w:val="4F155DA1"/>
    <w:rsid w:val="4F4F0D8E"/>
    <w:rsid w:val="4FF9BA94"/>
    <w:rsid w:val="4FFC2348"/>
    <w:rsid w:val="51E70C4C"/>
    <w:rsid w:val="537F7C8D"/>
    <w:rsid w:val="54357F90"/>
    <w:rsid w:val="557F0F30"/>
    <w:rsid w:val="559E5CE3"/>
    <w:rsid w:val="56DD8954"/>
    <w:rsid w:val="57AFC3C2"/>
    <w:rsid w:val="59FF3A15"/>
    <w:rsid w:val="5AFFC0B6"/>
    <w:rsid w:val="5B6B0AF7"/>
    <w:rsid w:val="5BFAA3C6"/>
    <w:rsid w:val="5C163B75"/>
    <w:rsid w:val="5C9D73D6"/>
    <w:rsid w:val="5D402772"/>
    <w:rsid w:val="5D69DE7E"/>
    <w:rsid w:val="5D7BEC1C"/>
    <w:rsid w:val="5DDB0F78"/>
    <w:rsid w:val="5E737D05"/>
    <w:rsid w:val="5E8BD0E0"/>
    <w:rsid w:val="5EF54E86"/>
    <w:rsid w:val="5F12D39A"/>
    <w:rsid w:val="5F9C4EB5"/>
    <w:rsid w:val="5FDF7957"/>
    <w:rsid w:val="5FEBE7E7"/>
    <w:rsid w:val="5FF13CC0"/>
    <w:rsid w:val="5FF92615"/>
    <w:rsid w:val="5FF9696C"/>
    <w:rsid w:val="5FFDF639"/>
    <w:rsid w:val="5FFFB48E"/>
    <w:rsid w:val="617E14FA"/>
    <w:rsid w:val="626D578E"/>
    <w:rsid w:val="633C8FA8"/>
    <w:rsid w:val="633F0871"/>
    <w:rsid w:val="635855D1"/>
    <w:rsid w:val="637FE448"/>
    <w:rsid w:val="63BD36A8"/>
    <w:rsid w:val="645A5DA2"/>
    <w:rsid w:val="649F1382"/>
    <w:rsid w:val="654FD8A0"/>
    <w:rsid w:val="6692162D"/>
    <w:rsid w:val="67194FDD"/>
    <w:rsid w:val="6775E9D8"/>
    <w:rsid w:val="67F565AC"/>
    <w:rsid w:val="67F73327"/>
    <w:rsid w:val="68FA8082"/>
    <w:rsid w:val="691D5B26"/>
    <w:rsid w:val="69A2734B"/>
    <w:rsid w:val="69BF38A2"/>
    <w:rsid w:val="69C4021D"/>
    <w:rsid w:val="69EFC425"/>
    <w:rsid w:val="6A320E15"/>
    <w:rsid w:val="6A603A0A"/>
    <w:rsid w:val="6A960D73"/>
    <w:rsid w:val="6ACFA4E7"/>
    <w:rsid w:val="6B86ABFC"/>
    <w:rsid w:val="6BA92576"/>
    <w:rsid w:val="6BB85CCA"/>
    <w:rsid w:val="6BBD76DF"/>
    <w:rsid w:val="6BDA34B9"/>
    <w:rsid w:val="6BED3DF7"/>
    <w:rsid w:val="6BEF6F0A"/>
    <w:rsid w:val="6BF6364D"/>
    <w:rsid w:val="6C3C60ED"/>
    <w:rsid w:val="6C731664"/>
    <w:rsid w:val="6D350F65"/>
    <w:rsid w:val="6D36FBAA"/>
    <w:rsid w:val="6DE7364E"/>
    <w:rsid w:val="6DF8FC16"/>
    <w:rsid w:val="6DFAD7F2"/>
    <w:rsid w:val="6DFE24B9"/>
    <w:rsid w:val="6EFB6A16"/>
    <w:rsid w:val="6F36F6F4"/>
    <w:rsid w:val="6FA6DB15"/>
    <w:rsid w:val="6FAB380F"/>
    <w:rsid w:val="6FBADB8D"/>
    <w:rsid w:val="6FDDBDCB"/>
    <w:rsid w:val="6FEAAF68"/>
    <w:rsid w:val="6FFA9CDC"/>
    <w:rsid w:val="6FFB74FC"/>
    <w:rsid w:val="6FFDAE21"/>
    <w:rsid w:val="6FFE89B2"/>
    <w:rsid w:val="6FFF16F2"/>
    <w:rsid w:val="6FFFEBAB"/>
    <w:rsid w:val="705FDC4F"/>
    <w:rsid w:val="71D3FAB0"/>
    <w:rsid w:val="721A43F3"/>
    <w:rsid w:val="73EFA308"/>
    <w:rsid w:val="74723B24"/>
    <w:rsid w:val="75FB540A"/>
    <w:rsid w:val="767774B9"/>
    <w:rsid w:val="767B0330"/>
    <w:rsid w:val="767F8E38"/>
    <w:rsid w:val="76C15DFA"/>
    <w:rsid w:val="76DF1811"/>
    <w:rsid w:val="76F74DDF"/>
    <w:rsid w:val="77290F69"/>
    <w:rsid w:val="773EFEC2"/>
    <w:rsid w:val="77567AD1"/>
    <w:rsid w:val="776F9B9F"/>
    <w:rsid w:val="7797C448"/>
    <w:rsid w:val="77CF1E1A"/>
    <w:rsid w:val="77ED011D"/>
    <w:rsid w:val="77EFA3DE"/>
    <w:rsid w:val="77F97CB1"/>
    <w:rsid w:val="787BD127"/>
    <w:rsid w:val="78DFF50A"/>
    <w:rsid w:val="79BB9841"/>
    <w:rsid w:val="79DF1FD7"/>
    <w:rsid w:val="7A5F0597"/>
    <w:rsid w:val="7ABF0B18"/>
    <w:rsid w:val="7ADFE466"/>
    <w:rsid w:val="7B6EDD4B"/>
    <w:rsid w:val="7B737D6F"/>
    <w:rsid w:val="7BBD36C3"/>
    <w:rsid w:val="7BC6D504"/>
    <w:rsid w:val="7BD75F15"/>
    <w:rsid w:val="7BF51143"/>
    <w:rsid w:val="7BF9CC8D"/>
    <w:rsid w:val="7BFE49B6"/>
    <w:rsid w:val="7BFF08C6"/>
    <w:rsid w:val="7BFF827E"/>
    <w:rsid w:val="7CE54E30"/>
    <w:rsid w:val="7CFBDE83"/>
    <w:rsid w:val="7CFC8BB6"/>
    <w:rsid w:val="7CFE278F"/>
    <w:rsid w:val="7CFF28FB"/>
    <w:rsid w:val="7D4B5E7D"/>
    <w:rsid w:val="7D570A35"/>
    <w:rsid w:val="7D6E25DE"/>
    <w:rsid w:val="7D7FD9BC"/>
    <w:rsid w:val="7DD8137B"/>
    <w:rsid w:val="7DDF15BC"/>
    <w:rsid w:val="7DECE624"/>
    <w:rsid w:val="7DFE9D0E"/>
    <w:rsid w:val="7E3F007D"/>
    <w:rsid w:val="7E635932"/>
    <w:rsid w:val="7E6F8A07"/>
    <w:rsid w:val="7E6F9801"/>
    <w:rsid w:val="7E7A170C"/>
    <w:rsid w:val="7E7D91AA"/>
    <w:rsid w:val="7ED6EE61"/>
    <w:rsid w:val="7EF6E115"/>
    <w:rsid w:val="7EFC441B"/>
    <w:rsid w:val="7EFF0106"/>
    <w:rsid w:val="7EFF5357"/>
    <w:rsid w:val="7F6FC704"/>
    <w:rsid w:val="7F794FE9"/>
    <w:rsid w:val="7F7DC8F8"/>
    <w:rsid w:val="7F97D286"/>
    <w:rsid w:val="7F9B139E"/>
    <w:rsid w:val="7F9FE0CB"/>
    <w:rsid w:val="7F9FECBB"/>
    <w:rsid w:val="7FA719EA"/>
    <w:rsid w:val="7FB2F188"/>
    <w:rsid w:val="7FBB020A"/>
    <w:rsid w:val="7FBE6714"/>
    <w:rsid w:val="7FBF58CA"/>
    <w:rsid w:val="7FBFEB93"/>
    <w:rsid w:val="7FDA254F"/>
    <w:rsid w:val="7FDD82CC"/>
    <w:rsid w:val="7FDE4F15"/>
    <w:rsid w:val="7FE669CA"/>
    <w:rsid w:val="7FE7D7A4"/>
    <w:rsid w:val="7FECD141"/>
    <w:rsid w:val="7FEFD547"/>
    <w:rsid w:val="7FF709AD"/>
    <w:rsid w:val="7FFA1DB1"/>
    <w:rsid w:val="7FFB0139"/>
    <w:rsid w:val="7FFB43E8"/>
    <w:rsid w:val="7FFBE844"/>
    <w:rsid w:val="7FFC8F79"/>
    <w:rsid w:val="7FFCF068"/>
    <w:rsid w:val="7FFF328E"/>
    <w:rsid w:val="7FFFDF07"/>
    <w:rsid w:val="825F74F5"/>
    <w:rsid w:val="8B7E0D52"/>
    <w:rsid w:val="8FFEFCD7"/>
    <w:rsid w:val="937F35BF"/>
    <w:rsid w:val="95CB664E"/>
    <w:rsid w:val="96CF1010"/>
    <w:rsid w:val="96FFC3D4"/>
    <w:rsid w:val="97DDEB43"/>
    <w:rsid w:val="9A6E177F"/>
    <w:rsid w:val="9ABC7BF3"/>
    <w:rsid w:val="9BD3F138"/>
    <w:rsid w:val="9C9F9CBE"/>
    <w:rsid w:val="9FFBC68A"/>
    <w:rsid w:val="A1FE5648"/>
    <w:rsid w:val="A7F91483"/>
    <w:rsid w:val="ADFBB3FD"/>
    <w:rsid w:val="AFEF7CD1"/>
    <w:rsid w:val="AFF4415A"/>
    <w:rsid w:val="AFFE4D76"/>
    <w:rsid w:val="AFFF486C"/>
    <w:rsid w:val="B2F51593"/>
    <w:rsid w:val="B2FFEE0D"/>
    <w:rsid w:val="B3AFB5D5"/>
    <w:rsid w:val="B718C011"/>
    <w:rsid w:val="B77F14A6"/>
    <w:rsid w:val="B7BB8846"/>
    <w:rsid w:val="B7BF4CE2"/>
    <w:rsid w:val="B7EF45B5"/>
    <w:rsid w:val="B7FAFB3A"/>
    <w:rsid w:val="B9BA285F"/>
    <w:rsid w:val="BB4FE818"/>
    <w:rsid w:val="BD7FE329"/>
    <w:rsid w:val="BDDD6854"/>
    <w:rsid w:val="BDF69D3B"/>
    <w:rsid w:val="BE6760BB"/>
    <w:rsid w:val="BE6B35D6"/>
    <w:rsid w:val="BEEA2FA0"/>
    <w:rsid w:val="BEFB1E59"/>
    <w:rsid w:val="BEFFA78B"/>
    <w:rsid w:val="BF3FE5E7"/>
    <w:rsid w:val="BF6FE038"/>
    <w:rsid w:val="BF744175"/>
    <w:rsid w:val="BF7DDDEB"/>
    <w:rsid w:val="BF7E2F13"/>
    <w:rsid w:val="BF7F58F3"/>
    <w:rsid w:val="BF8E3E28"/>
    <w:rsid w:val="BFBD614F"/>
    <w:rsid w:val="BFF6E5DB"/>
    <w:rsid w:val="BFFFDDE4"/>
    <w:rsid w:val="C6B3093A"/>
    <w:rsid w:val="C7FD1EDF"/>
    <w:rsid w:val="CB564A21"/>
    <w:rsid w:val="CB6D8E03"/>
    <w:rsid w:val="CBDBD268"/>
    <w:rsid w:val="CD3D093A"/>
    <w:rsid w:val="CFADC5B0"/>
    <w:rsid w:val="CFF34586"/>
    <w:rsid w:val="D27DC36B"/>
    <w:rsid w:val="D27F9EEC"/>
    <w:rsid w:val="D37FBBA3"/>
    <w:rsid w:val="D3FA5635"/>
    <w:rsid w:val="D5F9D0F6"/>
    <w:rsid w:val="D67F86E7"/>
    <w:rsid w:val="D67FC7C3"/>
    <w:rsid w:val="D6C9348C"/>
    <w:rsid w:val="D76FE1EE"/>
    <w:rsid w:val="D8BEA871"/>
    <w:rsid w:val="D98702FA"/>
    <w:rsid w:val="DB9FAF16"/>
    <w:rsid w:val="DBD373E5"/>
    <w:rsid w:val="DBED3AD2"/>
    <w:rsid w:val="DBFBA182"/>
    <w:rsid w:val="DC5782D2"/>
    <w:rsid w:val="DC57A2CF"/>
    <w:rsid w:val="DCF9C865"/>
    <w:rsid w:val="DDEFC2CE"/>
    <w:rsid w:val="DDFD85F9"/>
    <w:rsid w:val="DDFE7200"/>
    <w:rsid w:val="DEBF2472"/>
    <w:rsid w:val="DEF02583"/>
    <w:rsid w:val="DF6CB20E"/>
    <w:rsid w:val="DF6CCB0D"/>
    <w:rsid w:val="DF7EE257"/>
    <w:rsid w:val="DF7FFDAA"/>
    <w:rsid w:val="DF94D9AF"/>
    <w:rsid w:val="DFBF19B4"/>
    <w:rsid w:val="DFDFB697"/>
    <w:rsid w:val="DFEDB7A1"/>
    <w:rsid w:val="DFFF05E0"/>
    <w:rsid w:val="DFFF2225"/>
    <w:rsid w:val="DFFF7A95"/>
    <w:rsid w:val="DFFFB138"/>
    <w:rsid w:val="E3BDB26A"/>
    <w:rsid w:val="E3BE734C"/>
    <w:rsid w:val="E3F555EF"/>
    <w:rsid w:val="E75994BB"/>
    <w:rsid w:val="E77C37AE"/>
    <w:rsid w:val="E8A71AC5"/>
    <w:rsid w:val="E93F407B"/>
    <w:rsid w:val="EAFD992D"/>
    <w:rsid w:val="EAFF1E04"/>
    <w:rsid w:val="EB7ED701"/>
    <w:rsid w:val="EBAF3EF6"/>
    <w:rsid w:val="EBC7BCF2"/>
    <w:rsid w:val="ECF7FFC5"/>
    <w:rsid w:val="ED8749D2"/>
    <w:rsid w:val="EDDD272C"/>
    <w:rsid w:val="EDFBAD97"/>
    <w:rsid w:val="EE1FF391"/>
    <w:rsid w:val="EE7B7714"/>
    <w:rsid w:val="EE7F0A2F"/>
    <w:rsid w:val="EEF1294D"/>
    <w:rsid w:val="EEF76EA3"/>
    <w:rsid w:val="EF1BE3D9"/>
    <w:rsid w:val="EF3AD143"/>
    <w:rsid w:val="EF3F4B8B"/>
    <w:rsid w:val="EF79082C"/>
    <w:rsid w:val="EF98D9B4"/>
    <w:rsid w:val="EFB2FE4B"/>
    <w:rsid w:val="EFBB22B4"/>
    <w:rsid w:val="EFBED767"/>
    <w:rsid w:val="EFD2A0DF"/>
    <w:rsid w:val="EFEEFAD0"/>
    <w:rsid w:val="EFF73450"/>
    <w:rsid w:val="EFF77899"/>
    <w:rsid w:val="EFFD82B7"/>
    <w:rsid w:val="EFFF6A70"/>
    <w:rsid w:val="F0F7E751"/>
    <w:rsid w:val="F1A59E03"/>
    <w:rsid w:val="F37BFBF0"/>
    <w:rsid w:val="F3BEF9A1"/>
    <w:rsid w:val="F3DB520C"/>
    <w:rsid w:val="F3EAF657"/>
    <w:rsid w:val="F3FFD3F9"/>
    <w:rsid w:val="F6995749"/>
    <w:rsid w:val="F6A66176"/>
    <w:rsid w:val="F6ED1A13"/>
    <w:rsid w:val="F7BDB956"/>
    <w:rsid w:val="F7BE359C"/>
    <w:rsid w:val="F7BF02E3"/>
    <w:rsid w:val="F7DEABBF"/>
    <w:rsid w:val="F7FB3160"/>
    <w:rsid w:val="F7FFEEFC"/>
    <w:rsid w:val="F8A18B76"/>
    <w:rsid w:val="F96E62DD"/>
    <w:rsid w:val="F994BA4C"/>
    <w:rsid w:val="F9F2D129"/>
    <w:rsid w:val="FAB647F0"/>
    <w:rsid w:val="FADFA009"/>
    <w:rsid w:val="FB0EECF0"/>
    <w:rsid w:val="FB5F6246"/>
    <w:rsid w:val="FBA7F2AF"/>
    <w:rsid w:val="FBBF3E6E"/>
    <w:rsid w:val="FBD7A2CB"/>
    <w:rsid w:val="FBF78749"/>
    <w:rsid w:val="FBF8B60F"/>
    <w:rsid w:val="FBFC2CED"/>
    <w:rsid w:val="FCD3B54C"/>
    <w:rsid w:val="FCFFF12D"/>
    <w:rsid w:val="FD569C79"/>
    <w:rsid w:val="FD57C4BF"/>
    <w:rsid w:val="FD736EEC"/>
    <w:rsid w:val="FD7EB636"/>
    <w:rsid w:val="FDB9E4A0"/>
    <w:rsid w:val="FDB9FE01"/>
    <w:rsid w:val="FDDFE53C"/>
    <w:rsid w:val="FDE5EBA2"/>
    <w:rsid w:val="FDEBDE37"/>
    <w:rsid w:val="FDFD8749"/>
    <w:rsid w:val="FDFF742E"/>
    <w:rsid w:val="FDFFBE0B"/>
    <w:rsid w:val="FE5ED34E"/>
    <w:rsid w:val="FE6E9D72"/>
    <w:rsid w:val="FE7A2DAD"/>
    <w:rsid w:val="FE9F34EC"/>
    <w:rsid w:val="FEBB3931"/>
    <w:rsid w:val="FEBBD66D"/>
    <w:rsid w:val="FEDDD13F"/>
    <w:rsid w:val="FEDF2E73"/>
    <w:rsid w:val="FEE7A5CE"/>
    <w:rsid w:val="FF3F5CE9"/>
    <w:rsid w:val="FF46DD0A"/>
    <w:rsid w:val="FF4F1F9A"/>
    <w:rsid w:val="FF695367"/>
    <w:rsid w:val="FF7A83F2"/>
    <w:rsid w:val="FF7D1FF8"/>
    <w:rsid w:val="FF7F450B"/>
    <w:rsid w:val="FF885B57"/>
    <w:rsid w:val="FF8F3C87"/>
    <w:rsid w:val="FFAE278A"/>
    <w:rsid w:val="FFAF2F00"/>
    <w:rsid w:val="FFAF6C53"/>
    <w:rsid w:val="FFBCB3E2"/>
    <w:rsid w:val="FFBD6CF3"/>
    <w:rsid w:val="FFCF7631"/>
    <w:rsid w:val="FFCFD5A3"/>
    <w:rsid w:val="FFDDC761"/>
    <w:rsid w:val="FFDFDD39"/>
    <w:rsid w:val="FFE59664"/>
    <w:rsid w:val="FFEFA6A1"/>
    <w:rsid w:val="FFF04529"/>
    <w:rsid w:val="FFF59DFB"/>
    <w:rsid w:val="FFF6357A"/>
    <w:rsid w:val="FFF65DCE"/>
    <w:rsid w:val="FFF98C20"/>
    <w:rsid w:val="FFFADC24"/>
    <w:rsid w:val="FFFF4E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99"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0"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iPriority="0" w:name="Date"/>
    <w:lsdException w:uiPriority="0" w:name="Body Text First Indent"/>
    <w:lsdException w:qFormat="1" w:unhideWhenUsed="0" w:uiPriority="99" w:semiHidden="0" w:name="Body Text First Indent 2"/>
    <w:lsdException w:uiPriority="0" w:name="Note Heading"/>
    <w:lsdException w:uiPriority="0" w:name="Body Text 2"/>
    <w:lsdException w:uiPriority="0" w:name="Body Text 3"/>
    <w:lsdException w:qFormat="1"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Lines="25" w:line="300" w:lineRule="auto"/>
      <w:jc w:val="both"/>
    </w:pPr>
    <w:rPr>
      <w:rFonts w:ascii="Arial" w:hAnsi="Arial" w:eastAsia="宋体" w:cs="Times New Roman"/>
      <w:kern w:val="2"/>
      <w:sz w:val="21"/>
      <w:szCs w:val="24"/>
      <w:lang w:val="en-US" w:eastAsia="zh-CN" w:bidi="ar-SA"/>
    </w:rPr>
  </w:style>
  <w:style w:type="paragraph" w:styleId="4">
    <w:name w:val="heading 1"/>
    <w:basedOn w:val="1"/>
    <w:next w:val="1"/>
    <w:link w:val="59"/>
    <w:qFormat/>
    <w:uiPriority w:val="0"/>
    <w:pPr>
      <w:keepNext/>
      <w:keepLines/>
      <w:spacing w:before="340" w:after="330" w:line="578" w:lineRule="auto"/>
      <w:outlineLvl w:val="0"/>
    </w:pPr>
    <w:rPr>
      <w:b/>
      <w:bCs/>
      <w:kern w:val="44"/>
      <w:sz w:val="44"/>
      <w:szCs w:val="44"/>
    </w:rPr>
  </w:style>
  <w:style w:type="paragraph" w:styleId="5">
    <w:name w:val="heading 2"/>
    <w:basedOn w:val="1"/>
    <w:next w:val="1"/>
    <w:link w:val="72"/>
    <w:qFormat/>
    <w:uiPriority w:val="99"/>
    <w:pPr>
      <w:keepNext/>
      <w:keepLines/>
      <w:spacing w:before="260" w:after="260" w:line="416" w:lineRule="auto"/>
      <w:outlineLvl w:val="1"/>
    </w:pPr>
    <w:rPr>
      <w:rFonts w:eastAsia="黑体"/>
      <w:b/>
      <w:bCs/>
      <w:sz w:val="32"/>
      <w:szCs w:val="32"/>
    </w:rPr>
  </w:style>
  <w:style w:type="paragraph" w:styleId="6">
    <w:name w:val="heading 3"/>
    <w:basedOn w:val="1"/>
    <w:next w:val="1"/>
    <w:qFormat/>
    <w:uiPriority w:val="99"/>
    <w:pPr>
      <w:keepNext/>
      <w:keepLines/>
      <w:spacing w:before="260" w:after="260" w:line="416" w:lineRule="auto"/>
      <w:outlineLvl w:val="2"/>
    </w:pPr>
    <w:rPr>
      <w:b/>
      <w:bCs/>
      <w:sz w:val="32"/>
      <w:szCs w:val="32"/>
    </w:rPr>
  </w:style>
  <w:style w:type="paragraph" w:styleId="7">
    <w:name w:val="heading 4"/>
    <w:basedOn w:val="1"/>
    <w:next w:val="1"/>
    <w:link w:val="48"/>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link w:val="56"/>
    <w:qFormat/>
    <w:uiPriority w:val="99"/>
    <w:pPr>
      <w:tabs>
        <w:tab w:val="left" w:pos="4760"/>
      </w:tabs>
      <w:ind w:firstLine="420" w:firstLineChars="200"/>
    </w:pPr>
  </w:style>
  <w:style w:type="paragraph" w:styleId="3">
    <w:name w:val="Body Text Indent"/>
    <w:basedOn w:val="1"/>
    <w:qFormat/>
    <w:uiPriority w:val="0"/>
    <w:pPr>
      <w:tabs>
        <w:tab w:val="left" w:pos="4760"/>
      </w:tabs>
      <w:spacing w:after="120"/>
      <w:ind w:left="420" w:leftChars="200"/>
    </w:pPr>
  </w:style>
  <w:style w:type="paragraph" w:styleId="8">
    <w:name w:val="Normal Indent"/>
    <w:basedOn w:val="1"/>
    <w:qFormat/>
    <w:uiPriority w:val="0"/>
    <w:pPr>
      <w:ind w:firstLine="420" w:firstLineChars="200"/>
    </w:pPr>
  </w:style>
  <w:style w:type="paragraph" w:styleId="9">
    <w:name w:val="annotation text"/>
    <w:basedOn w:val="1"/>
    <w:link w:val="34"/>
    <w:qFormat/>
    <w:uiPriority w:val="0"/>
    <w:pPr>
      <w:spacing w:afterLines="0" w:line="240" w:lineRule="auto"/>
      <w:jc w:val="left"/>
    </w:pPr>
    <w:rPr>
      <w:rFonts w:ascii="Times New Roman" w:hAnsi="Times New Roman"/>
    </w:rPr>
  </w:style>
  <w:style w:type="paragraph" w:styleId="10">
    <w:name w:val="Body Text"/>
    <w:basedOn w:val="1"/>
    <w:next w:val="1"/>
    <w:qFormat/>
    <w:uiPriority w:val="99"/>
    <w:pPr>
      <w:tabs>
        <w:tab w:val="left" w:pos="4760"/>
      </w:tabs>
      <w:spacing w:after="78"/>
      <w:jc w:val="left"/>
    </w:pPr>
  </w:style>
  <w:style w:type="paragraph" w:styleId="11">
    <w:name w:val="Plain Text"/>
    <w:basedOn w:val="1"/>
    <w:qFormat/>
    <w:uiPriority w:val="0"/>
    <w:pPr>
      <w:spacing w:afterLines="0" w:line="240" w:lineRule="auto"/>
    </w:pPr>
    <w:rPr>
      <w:rFonts w:ascii="宋体" w:hAnsi="Courier New"/>
      <w:szCs w:val="20"/>
    </w:rPr>
  </w:style>
  <w:style w:type="paragraph" w:styleId="12">
    <w:name w:val="Date"/>
    <w:basedOn w:val="1"/>
    <w:next w:val="1"/>
    <w:link w:val="71"/>
    <w:semiHidden/>
    <w:unhideWhenUsed/>
    <w:qFormat/>
    <w:uiPriority w:val="0"/>
    <w:pPr>
      <w:ind w:left="100" w:leftChars="2500"/>
    </w:pPr>
  </w:style>
  <w:style w:type="paragraph" w:styleId="13">
    <w:name w:val="Body Text Indent 2"/>
    <w:basedOn w:val="1"/>
    <w:link w:val="62"/>
    <w:semiHidden/>
    <w:unhideWhenUsed/>
    <w:qFormat/>
    <w:uiPriority w:val="0"/>
    <w:pPr>
      <w:spacing w:after="120" w:line="480" w:lineRule="auto"/>
      <w:ind w:left="420" w:leftChars="200"/>
    </w:pPr>
  </w:style>
  <w:style w:type="paragraph" w:styleId="14">
    <w:name w:val="Balloon Text"/>
    <w:basedOn w:val="1"/>
    <w:link w:val="33"/>
    <w:qFormat/>
    <w:uiPriority w:val="0"/>
    <w:pPr>
      <w:spacing w:line="240" w:lineRule="auto"/>
    </w:pPr>
    <w:rPr>
      <w:sz w:val="18"/>
      <w:szCs w:val="18"/>
    </w:rPr>
  </w:style>
  <w:style w:type="paragraph" w:styleId="15">
    <w:name w:val="footer"/>
    <w:basedOn w:val="1"/>
    <w:link w:val="38"/>
    <w:qFormat/>
    <w:uiPriority w:val="99"/>
    <w:pPr>
      <w:pBdr>
        <w:top w:val="single" w:color="auto" w:sz="6" w:space="1"/>
      </w:pBdr>
      <w:tabs>
        <w:tab w:val="center" w:pos="4153"/>
        <w:tab w:val="right" w:pos="8306"/>
      </w:tabs>
      <w:snapToGrid w:val="0"/>
      <w:spacing w:afterLines="0" w:line="240" w:lineRule="auto"/>
      <w:jc w:val="center"/>
    </w:pPr>
    <w:rPr>
      <w:rFonts w:eastAsia="楷体_GB2312"/>
      <w:kern w:val="0"/>
      <w:sz w:val="18"/>
      <w:szCs w:val="18"/>
    </w:rPr>
  </w:style>
  <w:style w:type="paragraph" w:styleId="16">
    <w:name w:val="header"/>
    <w:basedOn w:val="1"/>
    <w:link w:val="39"/>
    <w:qFormat/>
    <w:uiPriority w:val="99"/>
    <w:pPr>
      <w:pBdr>
        <w:bottom w:val="double" w:color="auto" w:sz="4" w:space="1"/>
      </w:pBdr>
      <w:tabs>
        <w:tab w:val="center" w:pos="4153"/>
        <w:tab w:val="right" w:pos="8306"/>
      </w:tabs>
      <w:snapToGrid w:val="0"/>
      <w:spacing w:afterLines="0" w:line="240" w:lineRule="auto"/>
      <w:jc w:val="center"/>
    </w:pPr>
    <w:rPr>
      <w:rFonts w:eastAsia="楷体_GB2312"/>
      <w:sz w:val="18"/>
      <w:szCs w:val="18"/>
    </w:rPr>
  </w:style>
  <w:style w:type="paragraph" w:styleId="17">
    <w:name w:val="toc 1"/>
    <w:basedOn w:val="1"/>
    <w:next w:val="1"/>
    <w:qFormat/>
    <w:uiPriority w:val="39"/>
    <w:pPr>
      <w:spacing w:before="120" w:after="120"/>
      <w:jc w:val="left"/>
    </w:pPr>
    <w:rPr>
      <w:rFonts w:ascii="Calibri" w:hAnsi="Calibri"/>
      <w:b/>
      <w:bCs/>
      <w:caps/>
      <w:sz w:val="20"/>
      <w:szCs w:val="20"/>
    </w:rPr>
  </w:style>
  <w:style w:type="paragraph" w:styleId="18">
    <w:name w:val="Subtitle"/>
    <w:basedOn w:val="1"/>
    <w:next w:val="1"/>
    <w:link w:val="79"/>
    <w:qFormat/>
    <w:uiPriority w:val="0"/>
    <w:pPr>
      <w:widowControl/>
      <w:shd w:val="clear" w:color="auto" w:fill="FFFFFF"/>
      <w:tabs>
        <w:tab w:val="left" w:pos="426"/>
      </w:tabs>
      <w:adjustRightInd w:val="0"/>
      <w:snapToGrid w:val="0"/>
      <w:spacing w:before="240" w:after="60" w:afterLines="0" w:line="312" w:lineRule="auto"/>
      <w:jc w:val="center"/>
      <w:outlineLvl w:val="1"/>
    </w:pPr>
    <w:rPr>
      <w:rFonts w:ascii="Cambria" w:hAnsi="Cambria"/>
      <w:b/>
      <w:bCs/>
      <w:kern w:val="28"/>
      <w:sz w:val="28"/>
      <w:szCs w:val="32"/>
    </w:rPr>
  </w:style>
  <w:style w:type="paragraph" w:styleId="19">
    <w:name w:val="toc 2"/>
    <w:basedOn w:val="1"/>
    <w:next w:val="1"/>
    <w:qFormat/>
    <w:uiPriority w:val="0"/>
    <w:pPr>
      <w:ind w:left="420" w:leftChars="200"/>
    </w:pPr>
  </w:style>
  <w:style w:type="paragraph" w:styleId="20">
    <w:name w:val="Normal (Web)"/>
    <w:basedOn w:val="1"/>
    <w:qFormat/>
    <w:uiPriority w:val="99"/>
    <w:pPr>
      <w:widowControl/>
      <w:spacing w:before="100" w:beforeAutospacing="1" w:afterLines="0" w:afterAutospacing="1" w:line="240" w:lineRule="auto"/>
      <w:jc w:val="left"/>
    </w:pPr>
    <w:rPr>
      <w:rFonts w:ascii="宋体" w:hAnsi="宋体"/>
      <w:color w:val="000000"/>
      <w:kern w:val="0"/>
      <w:sz w:val="18"/>
      <w:szCs w:val="20"/>
    </w:rPr>
  </w:style>
  <w:style w:type="paragraph" w:styleId="21">
    <w:name w:val="annotation subject"/>
    <w:basedOn w:val="9"/>
    <w:next w:val="9"/>
    <w:link w:val="35"/>
    <w:qFormat/>
    <w:uiPriority w:val="0"/>
    <w:pPr>
      <w:spacing w:afterLines="25" w:line="300" w:lineRule="auto"/>
    </w:pPr>
    <w:rPr>
      <w:rFonts w:ascii="Arial" w:hAnsi="Arial"/>
      <w:b/>
      <w:bCs/>
    </w:r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22"/>
    <w:rPr>
      <w:b/>
      <w:bCs/>
    </w:rPr>
  </w:style>
  <w:style w:type="character" w:styleId="26">
    <w:name w:val="Hyperlink"/>
    <w:basedOn w:val="24"/>
    <w:unhideWhenUsed/>
    <w:qFormat/>
    <w:uiPriority w:val="99"/>
    <w:rPr>
      <w:color w:val="0563C1" w:themeColor="hyperlink"/>
      <w:u w:val="single"/>
      <w14:textFill>
        <w14:solidFill>
          <w14:schemeClr w14:val="hlink"/>
        </w14:solidFill>
      </w14:textFill>
    </w:rPr>
  </w:style>
  <w:style w:type="character" w:styleId="27">
    <w:name w:val="annotation reference"/>
    <w:qFormat/>
    <w:uiPriority w:val="0"/>
    <w:rPr>
      <w:sz w:val="21"/>
      <w:szCs w:val="21"/>
    </w:rPr>
  </w:style>
  <w:style w:type="character" w:customStyle="1" w:styleId="28">
    <w:name w:val="标题 1 Char"/>
    <w:qFormat/>
    <w:uiPriority w:val="0"/>
    <w:rPr>
      <w:rFonts w:ascii="宋体" w:hAnsi="宋体" w:eastAsia="黑体"/>
      <w:b/>
      <w:bCs/>
      <w:kern w:val="44"/>
      <w:sz w:val="28"/>
      <w:szCs w:val="44"/>
      <w:lang w:val="en-US" w:eastAsia="zh-CN" w:bidi="ar-SA"/>
    </w:rPr>
  </w:style>
  <w:style w:type="paragraph" w:customStyle="1" w:styleId="29">
    <w:name w:val="WPSOffice手动目录 1"/>
    <w:qFormat/>
    <w:uiPriority w:val="0"/>
    <w:rPr>
      <w:rFonts w:ascii="Times New Roman" w:hAnsi="Times New Roman" w:eastAsia="宋体" w:cs="Times New Roman"/>
      <w:lang w:val="en-US" w:eastAsia="zh-CN" w:bidi="ar-SA"/>
    </w:rPr>
  </w:style>
  <w:style w:type="character" w:customStyle="1" w:styleId="30">
    <w:name w:val="NormalCharacter"/>
    <w:qFormat/>
    <w:uiPriority w:val="0"/>
  </w:style>
  <w:style w:type="paragraph" w:customStyle="1" w:styleId="31">
    <w:name w:val="列出段落1"/>
    <w:basedOn w:val="1"/>
    <w:unhideWhenUsed/>
    <w:qFormat/>
    <w:uiPriority w:val="99"/>
    <w:pPr>
      <w:ind w:firstLine="420" w:firstLineChars="200"/>
    </w:pPr>
  </w:style>
  <w:style w:type="character" w:customStyle="1" w:styleId="32">
    <w:name w:val="标题 1 Char2"/>
    <w:qFormat/>
    <w:uiPriority w:val="0"/>
    <w:rPr>
      <w:rFonts w:ascii="宋体" w:hAnsi="宋体" w:eastAsia="黑体"/>
      <w:b/>
      <w:bCs/>
      <w:kern w:val="44"/>
      <w:sz w:val="28"/>
      <w:szCs w:val="44"/>
      <w:lang w:val="en-US" w:eastAsia="zh-CN" w:bidi="ar-SA"/>
    </w:rPr>
  </w:style>
  <w:style w:type="character" w:customStyle="1" w:styleId="33">
    <w:name w:val="批注框文本 字符"/>
    <w:basedOn w:val="24"/>
    <w:link w:val="14"/>
    <w:qFormat/>
    <w:uiPriority w:val="0"/>
    <w:rPr>
      <w:rFonts w:ascii="Arial" w:hAnsi="Arial" w:eastAsia="宋体" w:cs="Times New Roman"/>
      <w:kern w:val="2"/>
      <w:sz w:val="18"/>
      <w:szCs w:val="18"/>
    </w:rPr>
  </w:style>
  <w:style w:type="character" w:customStyle="1" w:styleId="34">
    <w:name w:val="批注文字 字符"/>
    <w:basedOn w:val="24"/>
    <w:link w:val="9"/>
    <w:qFormat/>
    <w:uiPriority w:val="0"/>
    <w:rPr>
      <w:rFonts w:ascii="Times New Roman" w:hAnsi="Times New Roman" w:eastAsia="宋体" w:cs="Times New Roman"/>
      <w:kern w:val="2"/>
      <w:sz w:val="21"/>
      <w:szCs w:val="24"/>
    </w:rPr>
  </w:style>
  <w:style w:type="character" w:customStyle="1" w:styleId="35">
    <w:name w:val="批注主题 字符"/>
    <w:basedOn w:val="34"/>
    <w:link w:val="21"/>
    <w:qFormat/>
    <w:uiPriority w:val="0"/>
    <w:rPr>
      <w:rFonts w:ascii="Arial" w:hAnsi="Arial" w:eastAsia="宋体" w:cs="Times New Roman"/>
      <w:b/>
      <w:bCs/>
      <w:kern w:val="2"/>
      <w:sz w:val="21"/>
      <w:szCs w:val="24"/>
    </w:rPr>
  </w:style>
  <w:style w:type="character" w:customStyle="1" w:styleId="36">
    <w:name w:val="font01"/>
    <w:basedOn w:val="24"/>
    <w:qFormat/>
    <w:uiPriority w:val="0"/>
    <w:rPr>
      <w:rFonts w:hint="eastAsia" w:ascii="宋体" w:hAnsi="宋体" w:eastAsia="宋体"/>
      <w:color w:val="000000"/>
      <w:sz w:val="20"/>
      <w:szCs w:val="20"/>
      <w:u w:val="none"/>
      <w:vertAlign w:val="superscript"/>
    </w:rPr>
  </w:style>
  <w:style w:type="character" w:customStyle="1" w:styleId="37">
    <w:name w:val="font31"/>
    <w:basedOn w:val="24"/>
    <w:qFormat/>
    <w:uiPriority w:val="0"/>
    <w:rPr>
      <w:rFonts w:hint="eastAsia" w:ascii="宋体" w:hAnsi="宋体" w:eastAsia="宋体"/>
      <w:color w:val="000000"/>
      <w:sz w:val="20"/>
      <w:szCs w:val="20"/>
      <w:u w:val="none"/>
    </w:rPr>
  </w:style>
  <w:style w:type="character" w:customStyle="1" w:styleId="38">
    <w:name w:val="页脚 字符"/>
    <w:basedOn w:val="24"/>
    <w:link w:val="15"/>
    <w:qFormat/>
    <w:uiPriority w:val="99"/>
    <w:rPr>
      <w:rFonts w:ascii="Arial" w:hAnsi="Arial" w:eastAsia="楷体_GB2312" w:cs="Times New Roman"/>
      <w:sz w:val="18"/>
      <w:szCs w:val="18"/>
    </w:rPr>
  </w:style>
  <w:style w:type="character" w:customStyle="1" w:styleId="39">
    <w:name w:val="页眉 字符"/>
    <w:basedOn w:val="24"/>
    <w:link w:val="16"/>
    <w:qFormat/>
    <w:uiPriority w:val="99"/>
    <w:rPr>
      <w:rFonts w:ascii="Arial" w:hAnsi="Arial" w:eastAsia="楷体_GB2312" w:cs="Times New Roman"/>
      <w:kern w:val="2"/>
      <w:sz w:val="18"/>
      <w:szCs w:val="18"/>
    </w:rPr>
  </w:style>
  <w:style w:type="paragraph" w:customStyle="1" w:styleId="40">
    <w:name w:val="修订1"/>
    <w:hidden/>
    <w:unhideWhenUsed/>
    <w:qFormat/>
    <w:uiPriority w:val="99"/>
    <w:rPr>
      <w:rFonts w:ascii="Arial" w:hAnsi="Arial" w:eastAsia="宋体" w:cs="Times New Roman"/>
      <w:kern w:val="2"/>
      <w:sz w:val="21"/>
      <w:szCs w:val="24"/>
      <w:lang w:val="en-US" w:eastAsia="zh-CN" w:bidi="ar-SA"/>
    </w:rPr>
  </w:style>
  <w:style w:type="paragraph" w:customStyle="1" w:styleId="41">
    <w:name w:val="列出段落2"/>
    <w:basedOn w:val="1"/>
    <w:unhideWhenUsed/>
    <w:qFormat/>
    <w:uiPriority w:val="99"/>
    <w:pPr>
      <w:ind w:firstLine="420" w:firstLineChars="200"/>
    </w:pPr>
  </w:style>
  <w:style w:type="character" w:customStyle="1" w:styleId="42">
    <w:name w:val="15"/>
    <w:basedOn w:val="24"/>
    <w:qFormat/>
    <w:uiPriority w:val="0"/>
    <w:rPr>
      <w:rFonts w:hint="default" w:ascii="Calibri" w:hAnsi="Calibri" w:cs="Calibri"/>
      <w:color w:val="0000FF"/>
      <w:u w:val="single"/>
    </w:rPr>
  </w:style>
  <w:style w:type="paragraph" w:customStyle="1" w:styleId="43">
    <w:name w:val="style93"/>
    <w:basedOn w:val="1"/>
    <w:qFormat/>
    <w:uiPriority w:val="0"/>
    <w:pPr>
      <w:widowControl/>
      <w:spacing w:before="100" w:beforeAutospacing="1" w:after="100" w:afterLines="0" w:afterAutospacing="1" w:line="240" w:lineRule="auto"/>
      <w:jc w:val="left"/>
    </w:pPr>
    <w:rPr>
      <w:rFonts w:ascii="宋体" w:hAnsi="宋体" w:cs="宋体"/>
      <w:kern w:val="0"/>
      <w:sz w:val="24"/>
    </w:rPr>
  </w:style>
  <w:style w:type="paragraph" w:customStyle="1" w:styleId="44">
    <w:name w:val="列出段落3"/>
    <w:basedOn w:val="1"/>
    <w:unhideWhenUsed/>
    <w:qFormat/>
    <w:uiPriority w:val="99"/>
    <w:pPr>
      <w:ind w:firstLine="420" w:firstLineChars="200"/>
    </w:pPr>
  </w:style>
  <w:style w:type="paragraph" w:customStyle="1" w:styleId="45">
    <w:name w:val="修订2"/>
    <w:hidden/>
    <w:unhideWhenUsed/>
    <w:qFormat/>
    <w:uiPriority w:val="99"/>
    <w:rPr>
      <w:rFonts w:ascii="Arial" w:hAnsi="Arial" w:eastAsia="宋体" w:cs="Times New Roman"/>
      <w:kern w:val="2"/>
      <w:sz w:val="21"/>
      <w:szCs w:val="24"/>
      <w:lang w:val="en-US" w:eastAsia="zh-CN" w:bidi="ar-SA"/>
    </w:rPr>
  </w:style>
  <w:style w:type="paragraph" w:customStyle="1" w:styleId="46">
    <w:name w:val="修订3"/>
    <w:hidden/>
    <w:unhideWhenUsed/>
    <w:qFormat/>
    <w:uiPriority w:val="99"/>
    <w:rPr>
      <w:rFonts w:ascii="Arial" w:hAnsi="Arial" w:eastAsia="宋体" w:cs="Times New Roman"/>
      <w:kern w:val="2"/>
      <w:sz w:val="21"/>
      <w:szCs w:val="24"/>
      <w:lang w:val="en-US" w:eastAsia="zh-CN" w:bidi="ar-SA"/>
    </w:rPr>
  </w:style>
  <w:style w:type="paragraph" w:customStyle="1" w:styleId="47">
    <w:name w:val="列出段落4"/>
    <w:basedOn w:val="1"/>
    <w:unhideWhenUsed/>
    <w:qFormat/>
    <w:uiPriority w:val="99"/>
    <w:pPr>
      <w:ind w:firstLine="420" w:firstLineChars="200"/>
    </w:pPr>
  </w:style>
  <w:style w:type="character" w:customStyle="1" w:styleId="48">
    <w:name w:val="标题 4 字符"/>
    <w:basedOn w:val="24"/>
    <w:link w:val="7"/>
    <w:semiHidden/>
    <w:qFormat/>
    <w:uiPriority w:val="0"/>
    <w:rPr>
      <w:rFonts w:asciiTheme="majorHAnsi" w:hAnsiTheme="majorHAnsi" w:eastAsiaTheme="majorEastAsia" w:cstheme="majorBidi"/>
      <w:b/>
      <w:bCs/>
      <w:kern w:val="2"/>
      <w:sz w:val="28"/>
      <w:szCs w:val="28"/>
    </w:rPr>
  </w:style>
  <w:style w:type="paragraph" w:customStyle="1" w:styleId="49">
    <w:name w:val="列出段落5"/>
    <w:basedOn w:val="1"/>
    <w:unhideWhenUsed/>
    <w:qFormat/>
    <w:uiPriority w:val="99"/>
    <w:pPr>
      <w:spacing w:afterLines="0" w:line="360" w:lineRule="auto"/>
      <w:ind w:firstLine="420" w:firstLineChars="200"/>
    </w:pPr>
    <w:rPr>
      <w:rFonts w:asciiTheme="minorHAnsi" w:hAnsiTheme="minorHAnsi" w:eastAsiaTheme="minorEastAsia" w:cstheme="minorBidi"/>
      <w:sz w:val="24"/>
    </w:rPr>
  </w:style>
  <w:style w:type="paragraph" w:customStyle="1" w:styleId="50">
    <w:name w:val="列出段落6"/>
    <w:basedOn w:val="1"/>
    <w:unhideWhenUsed/>
    <w:qFormat/>
    <w:uiPriority w:val="34"/>
    <w:pPr>
      <w:ind w:firstLine="420" w:firstLineChars="200"/>
    </w:pPr>
  </w:style>
  <w:style w:type="character" w:customStyle="1" w:styleId="51">
    <w:name w:val="font21"/>
    <w:basedOn w:val="24"/>
    <w:qFormat/>
    <w:uiPriority w:val="0"/>
    <w:rPr>
      <w:rFonts w:hint="eastAsia" w:ascii="宋体" w:hAnsi="宋体" w:eastAsia="宋体"/>
      <w:color w:val="000000"/>
      <w:sz w:val="18"/>
      <w:szCs w:val="18"/>
      <w:u w:val="none"/>
    </w:rPr>
  </w:style>
  <w:style w:type="character" w:customStyle="1" w:styleId="52">
    <w:name w:val="font11"/>
    <w:basedOn w:val="24"/>
    <w:qFormat/>
    <w:uiPriority w:val="0"/>
    <w:rPr>
      <w:rFonts w:hint="eastAsia" w:ascii="宋体" w:hAnsi="宋体" w:eastAsia="宋体"/>
      <w:color w:val="000000"/>
      <w:sz w:val="18"/>
      <w:szCs w:val="18"/>
      <w:u w:val="none"/>
    </w:rPr>
  </w:style>
  <w:style w:type="paragraph" w:customStyle="1" w:styleId="53">
    <w:name w:val="列出段落7"/>
    <w:basedOn w:val="1"/>
    <w:unhideWhenUsed/>
    <w:qFormat/>
    <w:uiPriority w:val="99"/>
    <w:pPr>
      <w:ind w:firstLine="420" w:firstLineChars="200"/>
    </w:pPr>
  </w:style>
  <w:style w:type="paragraph" w:customStyle="1" w:styleId="54">
    <w:name w:val="列出段落8"/>
    <w:basedOn w:val="1"/>
    <w:unhideWhenUsed/>
    <w:qFormat/>
    <w:uiPriority w:val="99"/>
    <w:pPr>
      <w:ind w:firstLine="420" w:firstLineChars="200"/>
    </w:pPr>
  </w:style>
  <w:style w:type="paragraph" w:customStyle="1" w:styleId="55">
    <w:name w:val="修订4"/>
    <w:hidden/>
    <w:semiHidden/>
    <w:qFormat/>
    <w:uiPriority w:val="99"/>
    <w:rPr>
      <w:rFonts w:ascii="Arial" w:hAnsi="Arial" w:eastAsia="宋体" w:cs="Times New Roman"/>
      <w:kern w:val="2"/>
      <w:sz w:val="21"/>
      <w:szCs w:val="24"/>
      <w:lang w:val="en-US" w:eastAsia="zh-CN" w:bidi="ar-SA"/>
    </w:rPr>
  </w:style>
  <w:style w:type="character" w:customStyle="1" w:styleId="56">
    <w:name w:val="正文文本首行缩进 2 字符"/>
    <w:basedOn w:val="24"/>
    <w:link w:val="2"/>
    <w:qFormat/>
    <w:uiPriority w:val="99"/>
    <w:rPr>
      <w:rFonts w:ascii="Arial" w:hAnsi="Arial"/>
      <w:kern w:val="2"/>
      <w:sz w:val="21"/>
      <w:szCs w:val="24"/>
    </w:rPr>
  </w:style>
  <w:style w:type="paragraph" w:customStyle="1" w:styleId="57">
    <w:name w:val="修订5"/>
    <w:hidden/>
    <w:semiHidden/>
    <w:qFormat/>
    <w:uiPriority w:val="99"/>
    <w:rPr>
      <w:rFonts w:ascii="Arial" w:hAnsi="Arial" w:eastAsia="宋体" w:cs="Times New Roman"/>
      <w:kern w:val="2"/>
      <w:sz w:val="21"/>
      <w:szCs w:val="24"/>
      <w:lang w:val="en-US" w:eastAsia="zh-CN" w:bidi="ar-SA"/>
    </w:rPr>
  </w:style>
  <w:style w:type="paragraph" w:styleId="58">
    <w:name w:val="List Paragraph"/>
    <w:basedOn w:val="1"/>
    <w:qFormat/>
    <w:uiPriority w:val="99"/>
    <w:pPr>
      <w:ind w:firstLine="420" w:firstLineChars="200"/>
    </w:pPr>
  </w:style>
  <w:style w:type="character" w:customStyle="1" w:styleId="59">
    <w:name w:val="标题 1 字符"/>
    <w:link w:val="4"/>
    <w:qFormat/>
    <w:uiPriority w:val="0"/>
    <w:rPr>
      <w:rFonts w:ascii="Arial" w:hAnsi="Arial"/>
      <w:b/>
      <w:bCs/>
      <w:kern w:val="44"/>
      <w:sz w:val="44"/>
      <w:szCs w:val="44"/>
    </w:rPr>
  </w:style>
  <w:style w:type="paragraph" w:customStyle="1" w:styleId="60">
    <w:name w:val="p0"/>
    <w:basedOn w:val="1"/>
    <w:qFormat/>
    <w:uiPriority w:val="0"/>
    <w:pPr>
      <w:widowControl/>
      <w:snapToGrid w:val="0"/>
      <w:spacing w:before="120" w:after="120" w:afterLines="0" w:line="500" w:lineRule="atLeast"/>
      <w:ind w:firstLine="420"/>
    </w:pPr>
    <w:rPr>
      <w:rFonts w:cs="Arial"/>
      <w:kern w:val="0"/>
      <w:sz w:val="28"/>
      <w:szCs w:val="28"/>
    </w:rPr>
  </w:style>
  <w:style w:type="paragraph" w:customStyle="1" w:styleId="61">
    <w:name w:val="列出段落9"/>
    <w:basedOn w:val="1"/>
    <w:qFormat/>
    <w:uiPriority w:val="99"/>
    <w:pPr>
      <w:ind w:firstLine="420" w:firstLineChars="200"/>
    </w:pPr>
  </w:style>
  <w:style w:type="character" w:customStyle="1" w:styleId="62">
    <w:name w:val="正文文本缩进 2 字符"/>
    <w:basedOn w:val="24"/>
    <w:link w:val="13"/>
    <w:semiHidden/>
    <w:qFormat/>
    <w:uiPriority w:val="0"/>
    <w:rPr>
      <w:rFonts w:ascii="Arial" w:hAnsi="Arial"/>
      <w:kern w:val="2"/>
      <w:sz w:val="21"/>
      <w:szCs w:val="24"/>
    </w:rPr>
  </w:style>
  <w:style w:type="paragraph" w:customStyle="1" w:styleId="63">
    <w:name w:val="正文目录 + 首行缩进:  2 字符 + 首行缩进:  2 字符 + 首行缩进:  2 字符"/>
    <w:basedOn w:val="1"/>
    <w:qFormat/>
    <w:uiPriority w:val="0"/>
    <w:pPr>
      <w:spacing w:afterLines="0" w:line="360" w:lineRule="auto"/>
      <w:jc w:val="center"/>
    </w:pPr>
    <w:rPr>
      <w:rFonts w:ascii="仿宋_GB2312" w:hAnsi="宋体" w:eastAsia="仿宋_GB2312" w:cs="宋体"/>
      <w:b/>
      <w:kern w:val="0"/>
      <w:sz w:val="36"/>
      <w:szCs w:val="20"/>
    </w:rPr>
  </w:style>
  <w:style w:type="paragraph" w:customStyle="1" w:styleId="64">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65">
    <w:name w:val="标题 5（有编号）（绿盟科技）"/>
    <w:basedOn w:val="1"/>
    <w:next w:val="64"/>
    <w:qFormat/>
    <w:uiPriority w:val="0"/>
    <w:pPr>
      <w:keepNext/>
      <w:keepLines/>
      <w:numPr>
        <w:ilvl w:val="4"/>
        <w:numId w:val="1"/>
      </w:numPr>
      <w:spacing w:before="280" w:after="156" w:afterLines="0" w:line="377" w:lineRule="auto"/>
      <w:jc w:val="left"/>
      <w:outlineLvl w:val="4"/>
    </w:pPr>
    <w:rPr>
      <w:rFonts w:eastAsia="黑体"/>
      <w:b/>
      <w:kern w:val="0"/>
      <w:sz w:val="24"/>
      <w:szCs w:val="28"/>
    </w:rPr>
  </w:style>
  <w:style w:type="paragraph" w:customStyle="1" w:styleId="66">
    <w:name w:val="修订6"/>
    <w:unhideWhenUsed/>
    <w:qFormat/>
    <w:uiPriority w:val="99"/>
    <w:rPr>
      <w:rFonts w:ascii="Calibri" w:hAnsi="Calibri" w:eastAsia="宋体" w:cs="宋体"/>
      <w:kern w:val="2"/>
      <w:sz w:val="21"/>
      <w:szCs w:val="22"/>
      <w:lang w:val="en-US" w:eastAsia="zh-CN" w:bidi="ar-SA"/>
    </w:rPr>
  </w:style>
  <w:style w:type="paragraph" w:customStyle="1" w:styleId="67">
    <w:name w:val="_正文"/>
    <w:basedOn w:val="1"/>
    <w:qFormat/>
    <w:uiPriority w:val="0"/>
    <w:pPr>
      <w:widowControl/>
      <w:tabs>
        <w:tab w:val="left" w:pos="3780"/>
      </w:tabs>
      <w:spacing w:before="156" w:beforeLines="50" w:afterLines="0" w:line="360" w:lineRule="auto"/>
      <w:jc w:val="left"/>
    </w:pPr>
  </w:style>
  <w:style w:type="paragraph" w:customStyle="1" w:styleId="68">
    <w:name w:val="！正文内容1.5倍行距"/>
    <w:basedOn w:val="1"/>
    <w:qFormat/>
    <w:uiPriority w:val="0"/>
    <w:pPr>
      <w:spacing w:afterLines="0" w:line="420" w:lineRule="atLeast"/>
      <w:ind w:firstLine="200" w:firstLineChars="200"/>
    </w:pPr>
    <w:rPr>
      <w:rFonts w:ascii="Times New Roman" w:hAnsi="Times New Roman"/>
      <w:sz w:val="24"/>
    </w:rPr>
  </w:style>
  <w:style w:type="paragraph" w:customStyle="1" w:styleId="69">
    <w:name w:val="列表段落1"/>
    <w:basedOn w:val="1"/>
    <w:unhideWhenUsed/>
    <w:qFormat/>
    <w:uiPriority w:val="99"/>
    <w:pPr>
      <w:spacing w:afterLines="0" w:line="240" w:lineRule="auto"/>
      <w:ind w:firstLine="420" w:firstLineChars="200"/>
    </w:pPr>
    <w:rPr>
      <w:rFonts w:ascii="Times New Roman" w:hAnsi="Times New Roman"/>
    </w:rPr>
  </w:style>
  <w:style w:type="paragraph" w:customStyle="1" w:styleId="70">
    <w:name w:val="列表段落11"/>
    <w:basedOn w:val="1"/>
    <w:unhideWhenUsed/>
    <w:qFormat/>
    <w:uiPriority w:val="99"/>
    <w:pPr>
      <w:ind w:firstLine="420" w:firstLineChars="200"/>
    </w:pPr>
  </w:style>
  <w:style w:type="character" w:customStyle="1" w:styleId="71">
    <w:name w:val="日期 字符"/>
    <w:basedOn w:val="24"/>
    <w:link w:val="12"/>
    <w:semiHidden/>
    <w:qFormat/>
    <w:uiPriority w:val="0"/>
    <w:rPr>
      <w:rFonts w:ascii="Arial" w:hAnsi="Arial"/>
      <w:kern w:val="2"/>
      <w:sz w:val="21"/>
      <w:szCs w:val="24"/>
    </w:rPr>
  </w:style>
  <w:style w:type="character" w:customStyle="1" w:styleId="72">
    <w:name w:val="标题 2 字符"/>
    <w:basedOn w:val="24"/>
    <w:link w:val="5"/>
    <w:qFormat/>
    <w:uiPriority w:val="99"/>
    <w:rPr>
      <w:rFonts w:ascii="Arial" w:hAnsi="Arial" w:eastAsia="黑体"/>
      <w:b/>
      <w:bCs/>
      <w:kern w:val="2"/>
      <w:sz w:val="32"/>
      <w:szCs w:val="32"/>
    </w:rPr>
  </w:style>
  <w:style w:type="paragraph" w:customStyle="1" w:styleId="73">
    <w:name w:val="修订7"/>
    <w:hidden/>
    <w:unhideWhenUsed/>
    <w:qFormat/>
    <w:uiPriority w:val="99"/>
    <w:rPr>
      <w:rFonts w:ascii="Arial" w:hAnsi="Arial" w:eastAsia="宋体" w:cs="Times New Roman"/>
      <w:kern w:val="2"/>
      <w:sz w:val="21"/>
      <w:szCs w:val="24"/>
      <w:lang w:val="en-US" w:eastAsia="zh-CN" w:bidi="ar-SA"/>
    </w:rPr>
  </w:style>
  <w:style w:type="paragraph" w:customStyle="1" w:styleId="74">
    <w:name w:val="修订8"/>
    <w:hidden/>
    <w:unhideWhenUsed/>
    <w:qFormat/>
    <w:uiPriority w:val="99"/>
    <w:rPr>
      <w:rFonts w:ascii="Arial" w:hAnsi="Arial" w:eastAsia="宋体" w:cs="Times New Roman"/>
      <w:kern w:val="2"/>
      <w:sz w:val="21"/>
      <w:szCs w:val="24"/>
      <w:lang w:val="en-US" w:eastAsia="zh-CN" w:bidi="ar-SA"/>
    </w:rPr>
  </w:style>
  <w:style w:type="paragraph" w:customStyle="1" w:styleId="75">
    <w:name w:val="Table Text"/>
    <w:basedOn w:val="1"/>
    <w:semiHidden/>
    <w:qFormat/>
    <w:uiPriority w:val="0"/>
    <w:pPr>
      <w:spacing w:afterLines="0" w:line="240" w:lineRule="auto"/>
    </w:pPr>
    <w:rPr>
      <w:rFonts w:ascii="宋体" w:hAnsi="宋体" w:cs="宋体"/>
      <w:sz w:val="20"/>
      <w:szCs w:val="20"/>
      <w:lang w:eastAsia="en-US"/>
    </w:rPr>
  </w:style>
  <w:style w:type="paragraph" w:customStyle="1" w:styleId="76">
    <w:name w:val="修订9"/>
    <w:hidden/>
    <w:unhideWhenUsed/>
    <w:qFormat/>
    <w:uiPriority w:val="99"/>
    <w:rPr>
      <w:rFonts w:ascii="Arial" w:hAnsi="Arial" w:eastAsia="宋体" w:cs="Times New Roman"/>
      <w:kern w:val="2"/>
      <w:sz w:val="21"/>
      <w:szCs w:val="24"/>
      <w:lang w:val="en-US" w:eastAsia="zh-CN" w:bidi="ar-SA"/>
    </w:rPr>
  </w:style>
  <w:style w:type="paragraph" w:customStyle="1" w:styleId="77">
    <w:name w:val="修订10"/>
    <w:hidden/>
    <w:unhideWhenUsed/>
    <w:qFormat/>
    <w:uiPriority w:val="99"/>
    <w:rPr>
      <w:rFonts w:ascii="Arial" w:hAnsi="Arial" w:eastAsia="宋体" w:cs="Times New Roman"/>
      <w:kern w:val="2"/>
      <w:sz w:val="21"/>
      <w:szCs w:val="24"/>
      <w:lang w:val="en-US" w:eastAsia="zh-CN" w:bidi="ar-SA"/>
    </w:rPr>
  </w:style>
  <w:style w:type="paragraph" w:customStyle="1" w:styleId="78">
    <w:name w:val="Revision"/>
    <w:hidden/>
    <w:unhideWhenUsed/>
    <w:qFormat/>
    <w:uiPriority w:val="99"/>
    <w:rPr>
      <w:rFonts w:ascii="Arial" w:hAnsi="Arial" w:eastAsia="宋体" w:cs="Times New Roman"/>
      <w:kern w:val="2"/>
      <w:sz w:val="21"/>
      <w:szCs w:val="24"/>
      <w:lang w:val="en-US" w:eastAsia="zh-CN" w:bidi="ar-SA"/>
    </w:rPr>
  </w:style>
  <w:style w:type="character" w:customStyle="1" w:styleId="79">
    <w:name w:val="副标题 字符"/>
    <w:basedOn w:val="24"/>
    <w:link w:val="18"/>
    <w:qFormat/>
    <w:uiPriority w:val="0"/>
    <w:rPr>
      <w:rFonts w:ascii="Cambria" w:hAnsi="Cambria"/>
      <w:b/>
      <w:bCs/>
      <w:kern w:val="28"/>
      <w:sz w:val="28"/>
      <w:szCs w:val="32"/>
      <w:shd w:val="clear" w:color="auto" w:fill="FFFFFF"/>
    </w:rPr>
  </w:style>
  <w:style w:type="paragraph" w:customStyle="1" w:styleId="80">
    <w:name w:val="Body text|1"/>
    <w:basedOn w:val="1"/>
    <w:qFormat/>
    <w:uiPriority w:val="0"/>
    <w:pPr>
      <w:spacing w:afterLines="0" w:line="461" w:lineRule="auto"/>
      <w:jc w:val="left"/>
    </w:pPr>
    <w:rPr>
      <w:rFonts w:ascii="宋体" w:hAnsi="宋体" w:cs="宋体"/>
      <w:sz w:val="22"/>
      <w:szCs w:val="22"/>
      <w:lang w:val="zh-TW" w:eastAsia="zh-TW" w:bidi="zh-TW"/>
    </w:rPr>
  </w:style>
  <w:style w:type="paragraph" w:customStyle="1" w:styleId="81">
    <w:name w:val="￥正文"/>
    <w:basedOn w:val="1"/>
    <w:link w:val="82"/>
    <w:qFormat/>
    <w:uiPriority w:val="0"/>
    <w:pPr>
      <w:widowControl/>
      <w:shd w:val="clear" w:color="auto" w:fill="FFFFFF"/>
      <w:tabs>
        <w:tab w:val="left" w:pos="426"/>
      </w:tabs>
      <w:adjustRightInd w:val="0"/>
      <w:snapToGrid w:val="0"/>
      <w:spacing w:afterLines="0" w:line="360" w:lineRule="auto"/>
      <w:ind w:firstLine="200" w:firstLineChars="200"/>
    </w:pPr>
    <w:rPr>
      <w:rFonts w:ascii="Calibri" w:hAnsi="Calibri"/>
      <w:sz w:val="24"/>
      <w:szCs w:val="20"/>
    </w:rPr>
  </w:style>
  <w:style w:type="character" w:customStyle="1" w:styleId="82">
    <w:name w:val="￥正文 Char"/>
    <w:link w:val="81"/>
    <w:qFormat/>
    <w:uiPriority w:val="0"/>
    <w:rPr>
      <w:rFonts w:ascii="Calibri" w:hAnsi="Calibri"/>
      <w:kern w:val="2"/>
      <w:sz w:val="24"/>
      <w:shd w:val="clear" w:color="auto" w:fill="FFFFFF"/>
    </w:rPr>
  </w:style>
  <w:style w:type="character" w:customStyle="1" w:styleId="83">
    <w:name w:val="标题 3 Char1"/>
    <w:qFormat/>
    <w:uiPriority w:val="0"/>
    <w:rPr>
      <w:rFonts w:eastAsia="宋体"/>
      <w:b/>
      <w:bCs/>
      <w:kern w:val="2"/>
      <w:sz w:val="32"/>
      <w:szCs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116642-811D-48D1-BA4D-993AE1714119}">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39</Pages>
  <Words>5887</Words>
  <Characters>6157</Characters>
  <Lines>581</Lines>
  <Paragraphs>489</Paragraphs>
  <TotalTime>1</TotalTime>
  <ScaleCrop>false</ScaleCrop>
  <LinksUpToDate>false</LinksUpToDate>
  <CharactersWithSpaces>6251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2024-07-28T14:16:00Z</dcterms:created>
  <dc:creator>Summer黄金玲</dc:creator>
  <cp:lastModifiedBy>涂建华</cp:lastModifiedBy>
  <cp:lastPrinted>2026-04-28T03:06:01Z</cp:lastPrinted>
  <dcterms:modified xsi:type="dcterms:W3CDTF">2026-04-28T03:06:06Z</dcterms:modified>
  <cp:revision>117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304EF59E6A644289B0212BC639020CC0</vt:lpwstr>
  </property>
  <property fmtid="{D5CDD505-2E9C-101B-9397-08002B2CF9AE}" pid="4" name="KSOTemplateDocerSaveRecord">
    <vt:lpwstr>eyJoZGlkIjoiMTU5M2UyM2ZhMjE3YmE4NTM2ZDRiY2MwNGRmZDE1MDkiLCJ1c2VySWQiOiIxMTI5MTIyMDM4In0=</vt:lpwstr>
  </property>
</Properties>
</file>