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FE32F9">
      <w:pPr>
        <w:spacing w:after="78"/>
        <w:jc w:val="center"/>
        <w:rPr>
          <w:rFonts w:ascii="Times New Roman" w:hAnsi="Times New Roman" w:eastAsia="方正小标宋简体"/>
          <w:bCs/>
          <w:sz w:val="32"/>
          <w:szCs w:val="32"/>
        </w:rPr>
      </w:pPr>
    </w:p>
    <w:p w14:paraId="6CF62A12">
      <w:pPr>
        <w:pStyle w:val="64"/>
        <w:spacing w:after="78"/>
        <w:rPr>
          <w:rFonts w:ascii="Times New Roman" w:hAnsi="Times New Roman" w:eastAsia="方正小标宋简体"/>
          <w:bCs/>
          <w:sz w:val="32"/>
          <w:szCs w:val="32"/>
        </w:rPr>
      </w:pPr>
    </w:p>
    <w:p w14:paraId="3AB8F229">
      <w:pPr>
        <w:pStyle w:val="64"/>
        <w:spacing w:after="78"/>
        <w:rPr>
          <w:rFonts w:ascii="Times New Roman" w:hAnsi="Times New Roman" w:eastAsia="方正小标宋简体"/>
          <w:bCs/>
          <w:sz w:val="32"/>
          <w:szCs w:val="32"/>
        </w:rPr>
      </w:pPr>
    </w:p>
    <w:p w14:paraId="642EDA32">
      <w:pPr>
        <w:spacing w:after="78"/>
        <w:jc w:val="center"/>
        <w:rPr>
          <w:rFonts w:ascii="Times New Roman" w:hAnsi="Times New Roman" w:eastAsia="长城小"/>
          <w:b/>
          <w:sz w:val="44"/>
          <w:szCs w:val="44"/>
        </w:rPr>
      </w:pPr>
    </w:p>
    <w:p w14:paraId="74759F0E">
      <w:pPr>
        <w:spacing w:after="78"/>
        <w:jc w:val="center"/>
        <w:rPr>
          <w:rFonts w:ascii="Times New Roman" w:hAnsi="Times New Roman" w:eastAsia="长城小"/>
          <w:b/>
          <w:sz w:val="44"/>
          <w:szCs w:val="44"/>
        </w:rPr>
      </w:pPr>
    </w:p>
    <w:p w14:paraId="5F63D5B1">
      <w:pPr>
        <w:spacing w:after="78"/>
        <w:jc w:val="center"/>
        <w:rPr>
          <w:rFonts w:ascii="Times New Roman" w:hAnsi="Times New Roman" w:eastAsia="长城小"/>
          <w:b/>
          <w:sz w:val="44"/>
          <w:szCs w:val="44"/>
        </w:rPr>
      </w:pPr>
    </w:p>
    <w:p w14:paraId="1409E003">
      <w:pPr>
        <w:spacing w:after="78"/>
        <w:rPr>
          <w:rFonts w:ascii="Times New Roman" w:hAnsi="Times New Roman" w:eastAsia="长城小"/>
          <w:b/>
          <w:sz w:val="44"/>
          <w:szCs w:val="44"/>
        </w:rPr>
      </w:pPr>
    </w:p>
    <w:p w14:paraId="59E39E77">
      <w:pPr>
        <w:spacing w:after="78"/>
        <w:jc w:val="center"/>
        <w:rPr>
          <w:rFonts w:ascii="Times New Roman" w:hAnsi="Times New Roman" w:eastAsia="长城小"/>
          <w:b/>
          <w:sz w:val="44"/>
          <w:szCs w:val="44"/>
        </w:rPr>
      </w:pPr>
    </w:p>
    <w:p w14:paraId="0C433119">
      <w:pPr>
        <w:spacing w:after="78" w:line="640" w:lineRule="exact"/>
        <w:jc w:val="center"/>
        <w:rPr>
          <w:rFonts w:ascii="Times New Roman" w:hAnsi="Times New Roman" w:eastAsia="长城小标宋体"/>
          <w:b/>
          <w:bCs/>
          <w:sz w:val="44"/>
          <w:szCs w:val="44"/>
          <w:highlight w:val="yellow"/>
        </w:rPr>
      </w:pPr>
      <w:r>
        <w:rPr>
          <w:rFonts w:hint="eastAsia" w:ascii="Times New Roman" w:hAnsi="Times New Roman" w:eastAsia="长城小标宋体"/>
          <w:b/>
          <w:bCs/>
          <w:sz w:val="44"/>
          <w:szCs w:val="44"/>
        </w:rPr>
        <w:t>深圳市深水</w:t>
      </w:r>
      <w:r>
        <w:rPr>
          <w:rFonts w:hint="eastAsia" w:ascii="Times New Roman" w:hAnsi="Times New Roman" w:eastAsia="长城小标宋体"/>
          <w:b/>
          <w:bCs/>
          <w:sz w:val="44"/>
          <w:szCs w:val="44"/>
          <w:lang w:val="en-US" w:eastAsia="zh-CN"/>
        </w:rPr>
        <w:t>水务咨询</w:t>
      </w:r>
      <w:r>
        <w:rPr>
          <w:rFonts w:hint="eastAsia" w:ascii="Times New Roman" w:hAnsi="Times New Roman" w:eastAsia="长城小标宋体"/>
          <w:b/>
          <w:bCs/>
          <w:sz w:val="44"/>
          <w:szCs w:val="44"/>
        </w:rPr>
        <w:t>有限</w:t>
      </w:r>
      <w:r>
        <w:rPr>
          <w:rFonts w:ascii="Times New Roman" w:hAnsi="Times New Roman" w:eastAsia="长城小标宋体"/>
          <w:b/>
          <w:bCs/>
          <w:sz w:val="44"/>
          <w:szCs w:val="44"/>
        </w:rPr>
        <w:t>公司</w:t>
      </w:r>
    </w:p>
    <w:p w14:paraId="326BC2E9">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lang w:val="en-US" w:eastAsia="zh-CN"/>
        </w:rPr>
        <w:t>液体聚合硫酸铁</w:t>
      </w:r>
      <w:r>
        <w:rPr>
          <w:rFonts w:hint="eastAsia" w:ascii="Times New Roman" w:hAnsi="Times New Roman" w:eastAsia="长城小标宋体"/>
          <w:b/>
          <w:bCs/>
          <w:sz w:val="44"/>
          <w:szCs w:val="44"/>
        </w:rPr>
        <w:t>采购项目</w:t>
      </w:r>
    </w:p>
    <w:p w14:paraId="08BF34D9">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询价</w:t>
      </w:r>
      <w:r>
        <w:rPr>
          <w:rFonts w:ascii="Times New Roman" w:hAnsi="Times New Roman" w:eastAsia="长城小标宋体"/>
          <w:b/>
          <w:bCs/>
          <w:sz w:val="44"/>
          <w:szCs w:val="44"/>
        </w:rPr>
        <w:t>告知函</w:t>
      </w:r>
    </w:p>
    <w:p w14:paraId="2A5B151E">
      <w:pPr>
        <w:spacing w:after="78"/>
        <w:rPr>
          <w:rFonts w:ascii="Times New Roman" w:hAnsi="Times New Roman" w:eastAsia="方正小标宋简体"/>
          <w:sz w:val="32"/>
          <w:szCs w:val="32"/>
        </w:rPr>
      </w:pPr>
    </w:p>
    <w:p w14:paraId="0345E0CA">
      <w:pPr>
        <w:spacing w:after="78"/>
        <w:rPr>
          <w:rFonts w:ascii="Times New Roman" w:hAnsi="Times New Roman" w:eastAsia="方正小标宋简体"/>
          <w:sz w:val="32"/>
          <w:szCs w:val="32"/>
        </w:rPr>
      </w:pPr>
    </w:p>
    <w:p w14:paraId="2ACD6466">
      <w:pPr>
        <w:spacing w:after="78"/>
        <w:rPr>
          <w:rFonts w:ascii="Times New Roman" w:hAnsi="Times New Roman" w:eastAsia="方正小标宋简体"/>
          <w:sz w:val="32"/>
          <w:szCs w:val="32"/>
        </w:rPr>
      </w:pPr>
    </w:p>
    <w:p w14:paraId="24916DAF">
      <w:pPr>
        <w:spacing w:after="78"/>
      </w:pPr>
    </w:p>
    <w:p w14:paraId="7A2987C5">
      <w:pPr>
        <w:spacing w:after="78"/>
        <w:rPr>
          <w:rFonts w:ascii="Times New Roman" w:hAnsi="Times New Roman" w:eastAsia="方正小标宋简体"/>
          <w:sz w:val="32"/>
          <w:szCs w:val="32"/>
        </w:rPr>
      </w:pPr>
    </w:p>
    <w:p w14:paraId="264A8F6C">
      <w:pPr>
        <w:spacing w:after="78"/>
        <w:rPr>
          <w:rFonts w:ascii="Times New Roman" w:hAnsi="Times New Roman" w:eastAsia="方正小标宋简体"/>
          <w:sz w:val="32"/>
          <w:szCs w:val="32"/>
        </w:rPr>
      </w:pPr>
    </w:p>
    <w:p w14:paraId="156CE9A5">
      <w:pPr>
        <w:pStyle w:val="8"/>
        <w:rPr>
          <w:rFonts w:ascii="Times New Roman" w:hAnsi="Times New Roman" w:eastAsia="方正小标宋简体"/>
          <w:sz w:val="32"/>
          <w:szCs w:val="32"/>
        </w:rPr>
      </w:pPr>
    </w:p>
    <w:p w14:paraId="0E4C1664">
      <w:pPr>
        <w:spacing w:after="78"/>
      </w:pPr>
    </w:p>
    <w:p w14:paraId="1803BDB1">
      <w:pPr>
        <w:pStyle w:val="8"/>
      </w:pPr>
    </w:p>
    <w:p w14:paraId="18768F76">
      <w:pPr>
        <w:pStyle w:val="2"/>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项目关键信息</w:t>
      </w:r>
    </w:p>
    <w:p w14:paraId="176A6E39">
      <w:pPr>
        <w:spacing w:after="78"/>
      </w:pPr>
    </w:p>
    <w:p w14:paraId="691337B4">
      <w:pPr>
        <w:pStyle w:val="41"/>
        <w:spacing w:after="78" w:line="640" w:lineRule="exact"/>
        <w:ind w:firstLine="640"/>
        <w:rPr>
          <w:rFonts w:eastAsia="黑体"/>
          <w:sz w:val="32"/>
          <w:szCs w:val="32"/>
        </w:rPr>
      </w:pPr>
      <w:r>
        <w:rPr>
          <w:rFonts w:hint="eastAsia" w:eastAsia="黑体"/>
          <w:sz w:val="32"/>
          <w:szCs w:val="32"/>
        </w:rPr>
        <w:t>一、供货内容</w:t>
      </w:r>
    </w:p>
    <w:p w14:paraId="214CDAAC">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（一）采购项目名称：</w:t>
      </w:r>
      <w:r>
        <w:rPr>
          <w:rFonts w:hint="eastAsia" w:ascii="Times New Roman" w:hAnsi="Times New Roman" w:eastAsia="仿宋_GB2312"/>
          <w:bCs/>
          <w:color w:val="000000"/>
          <w:sz w:val="32"/>
          <w:szCs w:val="32"/>
          <w:lang w:eastAsia="zh-CN"/>
        </w:rPr>
        <w:t>液体聚合硫酸铁</w:t>
      </w:r>
      <w:r>
        <w:rPr>
          <w:rFonts w:hint="eastAsia" w:ascii="Times New Roman" w:hAnsi="Times New Roman" w:eastAsia="仿宋_GB2312"/>
          <w:bCs/>
          <w:color w:val="000000"/>
          <w:sz w:val="32"/>
          <w:szCs w:val="32"/>
        </w:rPr>
        <w:t>采购项目。</w:t>
      </w:r>
    </w:p>
    <w:p w14:paraId="1C6DA9A4">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（二）采购需求：</w:t>
      </w:r>
    </w:p>
    <w:tbl>
      <w:tblPr>
        <w:tblStyle w:val="21"/>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4"/>
        <w:gridCol w:w="1302"/>
        <w:gridCol w:w="2089"/>
        <w:gridCol w:w="986"/>
        <w:gridCol w:w="986"/>
        <w:gridCol w:w="1560"/>
        <w:gridCol w:w="1450"/>
      </w:tblGrid>
      <w:tr w14:paraId="511A4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487" w:type="pct"/>
            <w:vAlign w:val="center"/>
          </w:tcPr>
          <w:p w14:paraId="3611B20D">
            <w:pPr>
              <w:pStyle w:val="58"/>
              <w:spacing w:before="225" w:after="78" w:line="365" w:lineRule="auto"/>
              <w:ind w:firstLine="0" w:firstLineChars="0"/>
              <w:jc w:val="center"/>
              <w:rPr>
                <w:rFonts w:ascii="仿宋_GB2312" w:eastAsia="仿宋_GB2312" w:cs="微软雅黑"/>
                <w:b/>
                <w:bCs/>
                <w:sz w:val="24"/>
              </w:rPr>
            </w:pPr>
            <w:r>
              <w:rPr>
                <w:rFonts w:hint="eastAsia" w:ascii="仿宋_GB2312" w:eastAsia="仿宋_GB2312" w:cs="微软雅黑"/>
                <w:b/>
                <w:bCs/>
                <w:sz w:val="24"/>
              </w:rPr>
              <w:t>序号</w:t>
            </w:r>
          </w:p>
        </w:tc>
        <w:tc>
          <w:tcPr>
            <w:tcW w:w="701" w:type="pct"/>
            <w:vAlign w:val="center"/>
          </w:tcPr>
          <w:p w14:paraId="5FE85C69">
            <w:pPr>
              <w:pStyle w:val="58"/>
              <w:spacing w:before="225" w:after="78" w:line="365" w:lineRule="auto"/>
              <w:ind w:firstLine="0" w:firstLineChars="0"/>
              <w:jc w:val="center"/>
              <w:rPr>
                <w:rFonts w:ascii="仿宋_GB2312" w:eastAsia="仿宋_GB2312" w:cs="微软雅黑"/>
                <w:b/>
                <w:bCs/>
                <w:sz w:val="24"/>
              </w:rPr>
            </w:pPr>
            <w:r>
              <w:rPr>
                <w:rFonts w:hint="eastAsia" w:ascii="仿宋_GB2312" w:eastAsia="仿宋_GB2312" w:cs="微软雅黑"/>
                <w:b/>
                <w:bCs/>
                <w:sz w:val="24"/>
              </w:rPr>
              <w:t>名称</w:t>
            </w:r>
          </w:p>
        </w:tc>
        <w:tc>
          <w:tcPr>
            <w:tcW w:w="1125" w:type="pct"/>
            <w:vAlign w:val="center"/>
          </w:tcPr>
          <w:p w14:paraId="702E111E">
            <w:pPr>
              <w:pStyle w:val="58"/>
              <w:spacing w:before="225" w:after="78" w:line="365" w:lineRule="auto"/>
              <w:ind w:firstLine="0" w:firstLineChars="0"/>
              <w:jc w:val="center"/>
              <w:rPr>
                <w:rFonts w:ascii="仿宋_GB2312" w:eastAsia="仿宋_GB2312" w:cs="微软雅黑"/>
                <w:b/>
                <w:bCs/>
                <w:sz w:val="24"/>
              </w:rPr>
            </w:pPr>
            <w:r>
              <w:rPr>
                <w:rFonts w:hint="eastAsia" w:ascii="仿宋_GB2312" w:eastAsia="仿宋_GB2312" w:cs="微软雅黑"/>
                <w:b/>
                <w:bCs/>
                <w:sz w:val="24"/>
              </w:rPr>
              <w:t>规格规格</w:t>
            </w:r>
          </w:p>
        </w:tc>
        <w:tc>
          <w:tcPr>
            <w:tcW w:w="531" w:type="pct"/>
            <w:vAlign w:val="center"/>
          </w:tcPr>
          <w:p w14:paraId="32539819">
            <w:pPr>
              <w:pStyle w:val="58"/>
              <w:spacing w:before="225" w:after="78" w:line="365" w:lineRule="auto"/>
              <w:ind w:firstLine="0" w:firstLineChars="0"/>
              <w:jc w:val="center"/>
              <w:rPr>
                <w:rFonts w:hint="eastAsia" w:ascii="仿宋_GB2312" w:hAnsi="仿宋" w:eastAsia="仿宋_GB2312" w:cs="仿宋"/>
                <w:spacing w:val="-8"/>
                <w:sz w:val="24"/>
              </w:rPr>
            </w:pPr>
            <w:r>
              <w:rPr>
                <w:rFonts w:hint="eastAsia" w:ascii="仿宋_GB2312" w:eastAsia="仿宋_GB2312" w:cs="微软雅黑"/>
                <w:b/>
                <w:bCs/>
                <w:sz w:val="24"/>
              </w:rPr>
              <w:t>单位</w:t>
            </w:r>
          </w:p>
        </w:tc>
        <w:tc>
          <w:tcPr>
            <w:tcW w:w="531" w:type="pct"/>
            <w:vAlign w:val="center"/>
          </w:tcPr>
          <w:p w14:paraId="4BFEB5A6">
            <w:pPr>
              <w:pStyle w:val="58"/>
              <w:spacing w:before="225" w:after="78" w:line="365" w:lineRule="auto"/>
              <w:ind w:firstLine="0" w:firstLineChars="0"/>
              <w:jc w:val="center"/>
              <w:rPr>
                <w:rFonts w:hint="eastAsia" w:ascii="仿宋_GB2312" w:hAnsi="仿宋" w:eastAsia="仿宋_GB2312" w:cs="仿宋"/>
                <w:spacing w:val="-8"/>
                <w:sz w:val="24"/>
              </w:rPr>
            </w:pPr>
            <w:r>
              <w:rPr>
                <w:rFonts w:hint="eastAsia" w:ascii="仿宋_GB2312" w:eastAsia="仿宋_GB2312" w:cs="微软雅黑"/>
                <w:b/>
                <w:bCs/>
                <w:sz w:val="24"/>
              </w:rPr>
              <w:t>数量</w:t>
            </w:r>
          </w:p>
        </w:tc>
        <w:tc>
          <w:tcPr>
            <w:tcW w:w="840" w:type="pct"/>
            <w:vAlign w:val="center"/>
          </w:tcPr>
          <w:p w14:paraId="008E7BB5">
            <w:pPr>
              <w:pStyle w:val="58"/>
              <w:spacing w:before="225" w:after="78" w:line="365" w:lineRule="auto"/>
              <w:ind w:firstLine="0" w:firstLineChars="0"/>
              <w:jc w:val="center"/>
              <w:rPr>
                <w:rFonts w:hint="eastAsia" w:ascii="仿宋_GB2312" w:eastAsia="仿宋_GB2312" w:cs="微软雅黑"/>
                <w:b/>
                <w:bCs/>
                <w:sz w:val="24"/>
              </w:rPr>
            </w:pPr>
            <w:r>
              <w:rPr>
                <w:rFonts w:hint="eastAsia" w:ascii="仿宋_GB2312" w:eastAsia="仿宋_GB2312" w:cs="微软雅黑"/>
                <w:b/>
                <w:bCs/>
                <w:sz w:val="24"/>
                <w:lang w:val="en-US" w:eastAsia="zh-CN"/>
              </w:rPr>
              <w:t>含税上限单价（元/吨）</w:t>
            </w:r>
          </w:p>
        </w:tc>
        <w:tc>
          <w:tcPr>
            <w:tcW w:w="780" w:type="pct"/>
            <w:vAlign w:val="center"/>
          </w:tcPr>
          <w:p w14:paraId="058B6E7C">
            <w:pPr>
              <w:pStyle w:val="58"/>
              <w:spacing w:before="225" w:after="78" w:line="365" w:lineRule="auto"/>
              <w:ind w:firstLine="0" w:firstLineChars="0"/>
              <w:jc w:val="center"/>
              <w:rPr>
                <w:rFonts w:ascii="仿宋_GB2312" w:eastAsia="仿宋_GB2312" w:cs="微软雅黑"/>
                <w:b/>
                <w:bCs/>
                <w:sz w:val="24"/>
              </w:rPr>
            </w:pPr>
            <w:r>
              <w:rPr>
                <w:rFonts w:hint="eastAsia" w:ascii="仿宋_GB2312" w:eastAsia="仿宋_GB2312" w:cs="微软雅黑"/>
                <w:b/>
                <w:bCs/>
                <w:sz w:val="24"/>
              </w:rPr>
              <w:t>送货地点</w:t>
            </w:r>
          </w:p>
        </w:tc>
      </w:tr>
      <w:tr w14:paraId="5A20E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trPr>
        <w:tc>
          <w:tcPr>
            <w:tcW w:w="487" w:type="pct"/>
            <w:vAlign w:val="center"/>
          </w:tcPr>
          <w:p w14:paraId="7761A666">
            <w:pPr>
              <w:pStyle w:val="58"/>
              <w:autoSpaceDE w:val="0"/>
              <w:autoSpaceDN w:val="0"/>
              <w:adjustRightInd w:val="0"/>
              <w:snapToGrid w:val="0"/>
              <w:spacing w:after="78"/>
              <w:ind w:firstLine="0" w:firstLineChars="0"/>
              <w:jc w:val="center"/>
              <w:rPr>
                <w:rFonts w:hint="eastAsia" w:ascii="仿宋_GB2312" w:hAnsi="仿宋" w:eastAsia="仿宋_GB2312" w:cs="仿宋"/>
                <w:spacing w:val="-8"/>
                <w:sz w:val="24"/>
              </w:rPr>
            </w:pPr>
            <w:r>
              <w:rPr>
                <w:rFonts w:hint="eastAsia" w:ascii="仿宋_GB2312" w:hAnsi="仿宋" w:eastAsia="仿宋_GB2312" w:cs="仿宋"/>
                <w:spacing w:val="-8"/>
                <w:sz w:val="24"/>
              </w:rPr>
              <w:t>1</w:t>
            </w:r>
          </w:p>
        </w:tc>
        <w:tc>
          <w:tcPr>
            <w:tcW w:w="701" w:type="pct"/>
            <w:vAlign w:val="center"/>
          </w:tcPr>
          <w:p w14:paraId="7839990D">
            <w:pPr>
              <w:pStyle w:val="58"/>
              <w:autoSpaceDE w:val="0"/>
              <w:autoSpaceDN w:val="0"/>
              <w:adjustRightInd w:val="0"/>
              <w:snapToGrid w:val="0"/>
              <w:spacing w:after="78"/>
              <w:ind w:firstLine="0" w:firstLineChars="0"/>
              <w:jc w:val="center"/>
              <w:rPr>
                <w:rFonts w:hint="default" w:ascii="仿宋_GB2312" w:hAnsi="仿宋" w:eastAsia="仿宋_GB2312" w:cs="仿宋"/>
                <w:spacing w:val="-8"/>
                <w:sz w:val="24"/>
                <w:lang w:val="en-US" w:eastAsia="zh-CN"/>
              </w:rPr>
            </w:pPr>
            <w:r>
              <w:rPr>
                <w:rFonts w:hint="eastAsia" w:ascii="仿宋_GB2312" w:hAnsi="仿宋" w:eastAsia="仿宋_GB2312" w:cs="仿宋"/>
                <w:spacing w:val="-8"/>
                <w:sz w:val="24"/>
                <w:lang w:val="en-US" w:eastAsia="zh-CN"/>
              </w:rPr>
              <w:t>液体聚合硫酸铁</w:t>
            </w:r>
          </w:p>
        </w:tc>
        <w:tc>
          <w:tcPr>
            <w:tcW w:w="1125" w:type="pct"/>
            <w:vAlign w:val="center"/>
          </w:tcPr>
          <w:p w14:paraId="54B18D9E">
            <w:pPr>
              <w:pStyle w:val="58"/>
              <w:autoSpaceDE w:val="0"/>
              <w:autoSpaceDN w:val="0"/>
              <w:adjustRightInd w:val="0"/>
              <w:snapToGrid w:val="0"/>
              <w:spacing w:after="78"/>
              <w:ind w:firstLine="0" w:firstLineChars="0"/>
              <w:jc w:val="center"/>
              <w:rPr>
                <w:rFonts w:hint="eastAsia" w:ascii="仿宋_GB2312" w:hAnsi="仿宋" w:eastAsia="仿宋_GB2312" w:cs="仿宋"/>
                <w:spacing w:val="-8"/>
                <w:sz w:val="24"/>
              </w:rPr>
            </w:pPr>
            <w:r>
              <w:rPr>
                <w:rFonts w:hint="eastAsia" w:ascii="仿宋_GB2312" w:hAnsi="仿宋" w:eastAsia="仿宋_GB2312" w:cs="仿宋"/>
                <w:spacing w:val="-8"/>
                <w:sz w:val="24"/>
              </w:rPr>
              <w:t>含铁量≥11%</w:t>
            </w:r>
          </w:p>
        </w:tc>
        <w:tc>
          <w:tcPr>
            <w:tcW w:w="531" w:type="pct"/>
            <w:vAlign w:val="center"/>
          </w:tcPr>
          <w:p w14:paraId="3A92D704">
            <w:pPr>
              <w:autoSpaceDE w:val="0"/>
              <w:autoSpaceDN w:val="0"/>
              <w:adjustRightInd w:val="0"/>
              <w:snapToGrid w:val="0"/>
              <w:spacing w:after="78"/>
              <w:jc w:val="center"/>
              <w:rPr>
                <w:rFonts w:hint="eastAsia" w:ascii="仿宋_GB2312" w:hAnsi="仿宋" w:eastAsia="仿宋_GB2312" w:cs="仿宋"/>
                <w:spacing w:val="-8"/>
                <w:sz w:val="24"/>
              </w:rPr>
            </w:pPr>
            <w:r>
              <w:rPr>
                <w:rFonts w:hint="eastAsia" w:ascii="仿宋_GB2312" w:eastAsia="仿宋_GB2312" w:cs="微软雅黑"/>
                <w:color w:val="000000"/>
                <w:kern w:val="0"/>
                <w:sz w:val="24"/>
              </w:rPr>
              <w:t>吨</w:t>
            </w:r>
          </w:p>
        </w:tc>
        <w:tc>
          <w:tcPr>
            <w:tcW w:w="531" w:type="pct"/>
            <w:vAlign w:val="center"/>
          </w:tcPr>
          <w:p w14:paraId="2E4F8E85">
            <w:pPr>
              <w:autoSpaceDE w:val="0"/>
              <w:autoSpaceDN w:val="0"/>
              <w:adjustRightInd w:val="0"/>
              <w:snapToGrid w:val="0"/>
              <w:spacing w:after="78"/>
              <w:jc w:val="center"/>
              <w:rPr>
                <w:rFonts w:hint="default" w:ascii="仿宋_GB2312" w:eastAsia="仿宋_GB2312" w:cs="微软雅黑"/>
                <w:color w:val="000000"/>
                <w:kern w:val="0"/>
                <w:sz w:val="24"/>
                <w:lang w:val="en-US" w:eastAsia="zh-CN"/>
              </w:rPr>
            </w:pPr>
            <w:r>
              <w:rPr>
                <w:rFonts w:hint="eastAsia" w:ascii="仿宋_GB2312" w:eastAsia="仿宋_GB2312" w:cs="微软雅黑"/>
                <w:color w:val="000000"/>
                <w:kern w:val="0"/>
                <w:sz w:val="24"/>
                <w:lang w:val="en-US" w:eastAsia="zh-CN"/>
              </w:rPr>
              <w:t>590</w:t>
            </w:r>
          </w:p>
        </w:tc>
        <w:tc>
          <w:tcPr>
            <w:tcW w:w="840" w:type="pct"/>
            <w:vAlign w:val="center"/>
          </w:tcPr>
          <w:p w14:paraId="6E6CB844">
            <w:pPr>
              <w:autoSpaceDE w:val="0"/>
              <w:autoSpaceDN w:val="0"/>
              <w:adjustRightInd w:val="0"/>
              <w:snapToGrid w:val="0"/>
              <w:spacing w:after="78"/>
              <w:jc w:val="center"/>
              <w:rPr>
                <w:rFonts w:hint="default" w:ascii="仿宋_GB2312" w:eastAsia="仿宋_GB2312" w:cs="微软雅黑"/>
                <w:color w:val="000000"/>
                <w:kern w:val="0"/>
                <w:sz w:val="24"/>
                <w:lang w:val="en-US" w:eastAsia="zh-CN"/>
              </w:rPr>
            </w:pPr>
            <w:bookmarkStart w:id="0" w:name="OLE_LINK2"/>
            <w:r>
              <w:rPr>
                <w:rFonts w:hint="eastAsia" w:ascii="仿宋_GB2312" w:eastAsia="仿宋_GB2312" w:cs="微软雅黑"/>
                <w:color w:val="000000"/>
                <w:kern w:val="0"/>
                <w:sz w:val="24"/>
                <w:lang w:val="en-US" w:eastAsia="zh-CN"/>
              </w:rPr>
              <w:t>610</w:t>
            </w:r>
          </w:p>
        </w:tc>
        <w:tc>
          <w:tcPr>
            <w:tcW w:w="780" w:type="pct"/>
            <w:vAlign w:val="center"/>
          </w:tcPr>
          <w:p w14:paraId="3D1B4488">
            <w:pPr>
              <w:autoSpaceDE w:val="0"/>
              <w:autoSpaceDN w:val="0"/>
              <w:adjustRightInd w:val="0"/>
              <w:snapToGrid w:val="0"/>
              <w:spacing w:after="78"/>
              <w:jc w:val="center"/>
              <w:rPr>
                <w:rFonts w:ascii="仿宋_GB2312" w:eastAsia="仿宋_GB2312" w:cs="微软雅黑"/>
                <w:color w:val="000000"/>
                <w:kern w:val="0"/>
                <w:sz w:val="24"/>
              </w:rPr>
            </w:pPr>
            <w:r>
              <w:rPr>
                <w:rFonts w:hint="eastAsia" w:ascii="仿宋_GB2312" w:eastAsia="仿宋_GB2312" w:cs="微软雅黑"/>
                <w:color w:val="000000"/>
                <w:kern w:val="0"/>
                <w:sz w:val="24"/>
                <w:lang w:val="en-US" w:eastAsia="zh-CN"/>
              </w:rPr>
              <w:t>四川省南充市</w:t>
            </w:r>
            <w:bookmarkEnd w:id="0"/>
          </w:p>
        </w:tc>
      </w:tr>
    </w:tbl>
    <w:p w14:paraId="503699E8">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上表预估数量仅供参选单位报价参考，非采购人承诺采购量。</w:t>
      </w:r>
    </w:p>
    <w:p w14:paraId="05EF9E45">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合同单价为货物经采购人验收合格并交付使用所有可能发生的全部费用，包括货物送达采购人指定地点、经采购人验收合格及售后服务等所有可能发生的费用，包括产品原材料费用、生产费用、运输费（分批次送货）、装卸费（卸到指定仓库）、利润、管理、采保、13%增值税费、质量保证期内验收费、检验检测费及售后服务等所有可能发生的费用。</w:t>
      </w:r>
    </w:p>
    <w:p w14:paraId="7C4A2D08">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（三）货期要求：成交供应商接到采购人通知后须48小时内送达，紧急情况下24小时内送达。</w:t>
      </w:r>
    </w:p>
    <w:p w14:paraId="6DBDEA85">
      <w:pPr>
        <w:widowControl/>
        <w:spacing w:after="78" w:line="640" w:lineRule="exact"/>
        <w:ind w:firstLine="640" w:firstLineChars="200"/>
        <w:jc w:val="left"/>
        <w:rPr>
          <w:rFonts w:hint="default" w:ascii="Times New Roman" w:hAnsi="Times New Roman" w:eastAsia="仿宋_GB2312"/>
          <w:bCs/>
          <w:color w:val="000000"/>
          <w:sz w:val="32"/>
          <w:szCs w:val="32"/>
          <w:lang w:val="en-US" w:eastAsia="zh-CN"/>
        </w:rPr>
      </w:pPr>
      <w:r>
        <w:rPr>
          <w:rFonts w:hint="eastAsia" w:ascii="Times New Roman" w:hAnsi="Times New Roman" w:eastAsia="仿宋_GB2312"/>
          <w:bCs/>
          <w:color w:val="000000"/>
          <w:sz w:val="32"/>
          <w:szCs w:val="32"/>
        </w:rPr>
        <w:t>（四）</w:t>
      </w:r>
      <w:r>
        <w:rPr>
          <w:rFonts w:hint="eastAsia" w:ascii="Times New Roman" w:hAnsi="Times New Roman" w:eastAsia="仿宋_GB2312"/>
          <w:bCs/>
          <w:color w:val="000000"/>
          <w:sz w:val="32"/>
          <w:szCs w:val="32"/>
          <w:lang w:val="en-US" w:eastAsia="zh-CN"/>
        </w:rPr>
        <w:t>服务期限：合同签订之日起至2026年12月31日为止。</w:t>
      </w:r>
    </w:p>
    <w:p w14:paraId="44AE8D28">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w:t>
      </w:r>
      <w:r>
        <w:rPr>
          <w:rFonts w:hint="eastAsia" w:ascii="Times New Roman" w:hAnsi="Times New Roman" w:eastAsia="仿宋_GB2312"/>
          <w:bCs/>
          <w:color w:val="000000"/>
          <w:sz w:val="32"/>
          <w:szCs w:val="32"/>
          <w:lang w:val="en-US" w:eastAsia="zh-CN"/>
        </w:rPr>
        <w:t>五</w:t>
      </w:r>
      <w:r>
        <w:rPr>
          <w:rFonts w:hint="eastAsia" w:ascii="Times New Roman" w:hAnsi="Times New Roman" w:eastAsia="仿宋_GB2312"/>
          <w:bCs/>
          <w:color w:val="000000"/>
          <w:sz w:val="32"/>
          <w:szCs w:val="32"/>
        </w:rPr>
        <w:t>）付款方式：月度款支付，据实结算，双方对验收合格的药剂数量进行核对，中选人提供费用付款申请、经双方验收核对无误的证明文件及国家税务正式的增值税专用发票至采购人，经采购人审核通过后付款。</w:t>
      </w:r>
    </w:p>
    <w:p w14:paraId="776A1E1B">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w:t>
      </w:r>
      <w:r>
        <w:rPr>
          <w:rFonts w:hint="eastAsia" w:ascii="Times New Roman" w:hAnsi="Times New Roman" w:eastAsia="仿宋_GB2312"/>
          <w:bCs/>
          <w:color w:val="000000"/>
          <w:sz w:val="32"/>
          <w:szCs w:val="32"/>
          <w:lang w:val="en-US" w:eastAsia="zh-CN"/>
        </w:rPr>
        <w:t>六</w:t>
      </w:r>
      <w:r>
        <w:rPr>
          <w:rFonts w:hint="eastAsia" w:ascii="Times New Roman" w:hAnsi="Times New Roman" w:eastAsia="仿宋_GB2312"/>
          <w:bCs/>
          <w:color w:val="000000"/>
          <w:sz w:val="32"/>
          <w:szCs w:val="32"/>
        </w:rPr>
        <w:t>）供货地点：</w:t>
      </w:r>
      <w:r>
        <w:rPr>
          <w:rFonts w:hint="eastAsia" w:ascii="Times New Roman" w:hAnsi="Times New Roman" w:eastAsia="仿宋_GB2312"/>
          <w:bCs/>
          <w:color w:val="000000"/>
          <w:sz w:val="32"/>
          <w:szCs w:val="32"/>
          <w:lang w:val="en-US" w:eastAsia="zh-CN"/>
        </w:rPr>
        <w:t>四川省南充市嘉陵区</w:t>
      </w:r>
      <w:r>
        <w:rPr>
          <w:rFonts w:hint="eastAsia" w:ascii="Times New Roman" w:hAnsi="Times New Roman" w:eastAsia="仿宋_GB2312"/>
          <w:bCs/>
          <w:color w:val="000000"/>
          <w:sz w:val="32"/>
          <w:szCs w:val="32"/>
        </w:rPr>
        <w:t>。</w:t>
      </w:r>
    </w:p>
    <w:p w14:paraId="15D9E9BC">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lang w:val="en-US" w:eastAsia="zh-CN"/>
        </w:rPr>
        <w:t>七</w:t>
      </w: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rPr>
        <w:t>调价机制</w:t>
      </w:r>
    </w:p>
    <w:p w14:paraId="2157355C">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rPr>
        <w:t>1）本项目采购的药剂，原材料或成品市场价格均价浮动比例超过±10%，双方有权启动价格调整（提供相关证明材料）。</w:t>
      </w:r>
    </w:p>
    <w:p w14:paraId="2E90EEFC">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市场价格浮动比例超过±10%，提出方应提交《价格调整通知书》（需附市场数据来源及计算过程），一方提出申请，相对方应在收到通知后7个工作日内书面确认，逾期未提出异议视为默认接受调整方案，如双方无异议则次月起调整结算单价。</w:t>
      </w:r>
    </w:p>
    <w:p w14:paraId="08A2D952">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rPr>
        <w:t>2）价格指标的确定：</w:t>
      </w:r>
    </w:p>
    <w:p w14:paraId="286F1863">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1）以生意社https://www.100ppi.com/、卓创资讯网站https://www.chem99.com/、百川盈孚https://www.baiinfo.com/、安迅思等行业权威价格指数为基准。</w:t>
      </w:r>
    </w:p>
    <w:p w14:paraId="38E84408">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2）初始基准价格指标为合同签订日当月的平均数值，如合同签订日当月没有数值的，初始基准价格指标为合同签订日前最新一期的数值；如在采购合同期内没有发生价格调整，基准价格指标为初始基准价格指标，当发生价格调整后，调整后的当期价格指标取代初始基准价格指标作为新的基准价格指标。</w:t>
      </w:r>
    </w:p>
    <w:p w14:paraId="36F0508B">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w:t>
      </w:r>
      <w:r>
        <w:rPr>
          <w:rFonts w:hint="eastAsia" w:ascii="Times New Roman" w:hAnsi="Times New Roman" w:eastAsia="仿宋_GB2312"/>
          <w:bCs/>
          <w:color w:val="000000"/>
          <w:sz w:val="32"/>
          <w:szCs w:val="32"/>
          <w:lang w:val="en-US" w:eastAsia="zh-CN"/>
        </w:rPr>
        <w:t>八</w:t>
      </w:r>
      <w:r>
        <w:rPr>
          <w:rFonts w:hint="eastAsia" w:ascii="Times New Roman" w:hAnsi="Times New Roman" w:eastAsia="仿宋_GB2312"/>
          <w:bCs/>
          <w:color w:val="000000"/>
          <w:sz w:val="32"/>
          <w:szCs w:val="32"/>
        </w:rPr>
        <w:t>）质保期：所供产品质保期为交付验收合格后</w:t>
      </w:r>
      <w:r>
        <w:rPr>
          <w:rFonts w:hint="eastAsia" w:ascii="Times New Roman" w:hAnsi="Times New Roman" w:eastAsia="仿宋_GB2312"/>
          <w:bCs/>
          <w:color w:val="000000"/>
          <w:sz w:val="32"/>
          <w:szCs w:val="32"/>
          <w:lang w:val="en-US" w:eastAsia="zh-CN"/>
        </w:rPr>
        <w:t>12</w:t>
      </w:r>
      <w:r>
        <w:rPr>
          <w:rFonts w:hint="eastAsia" w:ascii="Times New Roman" w:hAnsi="Times New Roman" w:eastAsia="仿宋_GB2312"/>
          <w:bCs/>
          <w:color w:val="000000"/>
          <w:sz w:val="32"/>
          <w:szCs w:val="32"/>
        </w:rPr>
        <w:t>个月（或产品标注的保质期，以较长者为准），质保期内产品出现质量问题（非甲方储存或使用不当导致），供方应免费更换并承担相关费用。</w:t>
      </w:r>
    </w:p>
    <w:p w14:paraId="3D11E533">
      <w:pPr>
        <w:spacing w:after="78" w:line="640" w:lineRule="exact"/>
        <w:ind w:firstLine="640" w:firstLineChars="200"/>
        <w:jc w:val="left"/>
        <w:rPr>
          <w:rFonts w:hint="eastAsia" w:ascii="黑体" w:hAnsi="黑体" w:eastAsia="黑体" w:cs="黑体"/>
          <w:bCs/>
          <w:color w:val="000000"/>
          <w:kern w:val="0"/>
          <w:sz w:val="32"/>
          <w:szCs w:val="32"/>
        </w:rPr>
      </w:pPr>
      <w:r>
        <w:rPr>
          <w:rFonts w:hint="eastAsia" w:ascii="Times New Roman" w:hAnsi="Times New Roman" w:eastAsia="黑体" w:cs="黑体"/>
          <w:bCs/>
          <w:color w:val="000000"/>
          <w:kern w:val="0"/>
          <w:sz w:val="32"/>
          <w:szCs w:val="32"/>
        </w:rPr>
        <w:t>二、资格要求及证明材料</w:t>
      </w:r>
    </w:p>
    <w:p w14:paraId="7292A4E0">
      <w:pPr>
        <w:widowControl/>
        <w:spacing w:after="78" w:line="640" w:lineRule="exact"/>
        <w:ind w:firstLine="640" w:firstLineChars="200"/>
        <w:jc w:val="left"/>
        <w:rPr>
          <w:rFonts w:ascii="Times New Roman" w:hAnsi="Times New Roman" w:eastAsia="仿宋_GB2312"/>
          <w:bCs/>
          <w:color w:val="000000"/>
          <w:sz w:val="32"/>
          <w:szCs w:val="32"/>
        </w:rPr>
      </w:pPr>
      <w:bookmarkStart w:id="1" w:name="_Hlk173241672"/>
      <w:r>
        <w:rPr>
          <w:rFonts w:hint="eastAsia" w:ascii="Times New Roman" w:hAnsi="Times New Roman" w:eastAsia="仿宋_GB2312"/>
          <w:bCs/>
          <w:color w:val="000000"/>
          <w:sz w:val="32"/>
          <w:szCs w:val="32"/>
        </w:rPr>
        <w:t>（一）</w:t>
      </w:r>
      <w:r>
        <w:rPr>
          <w:rFonts w:ascii="Times New Roman" w:hAnsi="Times New Roman" w:eastAsia="仿宋_GB2312"/>
          <w:bCs/>
          <w:color w:val="000000"/>
          <w:sz w:val="32"/>
          <w:szCs w:val="32"/>
        </w:rPr>
        <w:t>须在中华人民共和国境内注册，具备独立承担民事责任的能力；</w:t>
      </w:r>
    </w:p>
    <w:p w14:paraId="396C3CE2">
      <w:pPr>
        <w:widowControl/>
        <w:spacing w:after="78" w:line="640" w:lineRule="exact"/>
        <w:ind w:firstLine="640" w:firstLineChars="200"/>
        <w:jc w:val="left"/>
        <w:rPr>
          <w:rFonts w:ascii="Times New Roman" w:hAnsi="Times New Roman" w:eastAsia="仿宋"/>
          <w:bCs/>
          <w:color w:val="000000"/>
          <w:sz w:val="32"/>
          <w:szCs w:val="32"/>
        </w:rPr>
      </w:pPr>
      <w:r>
        <w:rPr>
          <w:rFonts w:hint="eastAsia" w:ascii="Times New Roman" w:hAnsi="Times New Roman" w:eastAsia="仿宋_GB2312"/>
          <w:bCs/>
          <w:color w:val="000000"/>
          <w:sz w:val="32"/>
          <w:szCs w:val="32"/>
        </w:rPr>
        <w:t>（二）</w:t>
      </w:r>
      <w:r>
        <w:rPr>
          <w:rFonts w:hint="eastAsia" w:ascii="Times New Roman" w:hAnsi="Times New Roman" w:eastAsia="仿宋"/>
          <w:bCs/>
          <w:color w:val="000000"/>
          <w:sz w:val="32"/>
          <w:szCs w:val="32"/>
        </w:rPr>
        <w:t>具有良好的商业信誉、未被列入工商系统经营异常名录或严重违法失信企业名单，未被列入人民法院公布的失信被执行人名单（由供应商在《承诺函》中作出声明）；</w:t>
      </w:r>
    </w:p>
    <w:p w14:paraId="7ECC0CEC">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
          <w:bCs/>
          <w:color w:val="000000"/>
          <w:sz w:val="32"/>
          <w:szCs w:val="32"/>
        </w:rPr>
        <w:t>注：国家企业信用信息公示系统、信用中国、中国执行信息公开网网站查询渠道查询供应商信用信息，具体以工作人员评审当日上述渠道的全部查询结果为准；</w:t>
      </w:r>
    </w:p>
    <w:p w14:paraId="7518BB22">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w:t>
      </w:r>
      <w:r>
        <w:rPr>
          <w:rFonts w:ascii="Times New Roman" w:hAnsi="Times New Roman" w:eastAsia="仿宋_GB2312"/>
          <w:bCs/>
          <w:color w:val="000000"/>
          <w:sz w:val="32"/>
          <w:szCs w:val="32"/>
        </w:rPr>
        <w:t>财务状况要求：</w:t>
      </w:r>
      <w:r>
        <w:rPr>
          <w:rFonts w:hint="eastAsia" w:ascii="Times New Roman" w:hAnsi="Times New Roman" w:eastAsia="仿宋_GB2312"/>
          <w:bCs/>
          <w:color w:val="000000"/>
          <w:sz w:val="32"/>
          <w:szCs w:val="32"/>
        </w:rPr>
        <w:t>近一年内或成立至今</w:t>
      </w:r>
      <w:r>
        <w:rPr>
          <w:rFonts w:ascii="Times New Roman" w:hAnsi="Times New Roman" w:eastAsia="仿宋_GB2312"/>
          <w:bCs/>
          <w:color w:val="000000"/>
          <w:sz w:val="32"/>
          <w:szCs w:val="32"/>
        </w:rPr>
        <w:t>（成立不足</w:t>
      </w:r>
      <w:r>
        <w:rPr>
          <w:rFonts w:hint="eastAsia" w:ascii="Times New Roman" w:hAnsi="Times New Roman" w:eastAsia="仿宋_GB2312"/>
          <w:bCs/>
          <w:color w:val="000000"/>
          <w:sz w:val="32"/>
          <w:szCs w:val="32"/>
        </w:rPr>
        <w:t>一</w:t>
      </w:r>
      <w:r>
        <w:rPr>
          <w:rFonts w:ascii="Times New Roman" w:hAnsi="Times New Roman" w:eastAsia="仿宋_GB2312"/>
          <w:bCs/>
          <w:color w:val="000000"/>
          <w:sz w:val="32"/>
          <w:szCs w:val="32"/>
        </w:rPr>
        <w:t>年的单位）</w:t>
      </w:r>
      <w:r>
        <w:rPr>
          <w:rFonts w:hint="eastAsia" w:ascii="Times New Roman" w:hAnsi="Times New Roman" w:eastAsia="仿宋_GB2312"/>
          <w:bCs/>
          <w:color w:val="000000"/>
          <w:sz w:val="32"/>
          <w:szCs w:val="32"/>
        </w:rPr>
        <w:t>财务状况无亏损或净资产大于</w:t>
      </w:r>
      <w:r>
        <w:rPr>
          <w:rFonts w:ascii="Times New Roman" w:hAnsi="Times New Roman" w:eastAsia="仿宋_GB2312"/>
          <w:bCs/>
          <w:color w:val="000000"/>
          <w:sz w:val="32"/>
          <w:szCs w:val="32"/>
        </w:rPr>
        <w:t>0</w:t>
      </w:r>
      <w:r>
        <w:rPr>
          <w:rFonts w:hint="eastAsia" w:ascii="Times New Roman" w:hAnsi="Times New Roman" w:eastAsia="仿宋_GB2312"/>
          <w:bCs/>
          <w:color w:val="000000"/>
          <w:sz w:val="32"/>
          <w:szCs w:val="32"/>
        </w:rPr>
        <w:t>（</w:t>
      </w:r>
      <w:r>
        <w:rPr>
          <w:rFonts w:hint="eastAsia" w:ascii="Times New Roman" w:hAnsi="Times New Roman" w:eastAsia="仿宋"/>
          <w:bCs/>
          <w:color w:val="000000"/>
          <w:sz w:val="32"/>
          <w:szCs w:val="32"/>
        </w:rPr>
        <w:t>由供应商在《承诺函》中作出声明</w:t>
      </w:r>
      <w:r>
        <w:rPr>
          <w:rFonts w:hint="eastAsia" w:ascii="Times New Roman" w:hAnsi="Times New Roman" w:eastAsia="仿宋_GB2312"/>
          <w:bCs/>
          <w:color w:val="000000"/>
          <w:sz w:val="32"/>
          <w:szCs w:val="32"/>
        </w:rPr>
        <w:t>）；</w:t>
      </w:r>
    </w:p>
    <w:p w14:paraId="50CFFBDD">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w:t>
      </w:r>
      <w:r>
        <w:rPr>
          <w:rFonts w:hint="eastAsia" w:ascii="Times New Roman" w:hAnsi="Times New Roman" w:eastAsia="仿宋_GB2312"/>
          <w:color w:val="000000"/>
          <w:sz w:val="32"/>
          <w:szCs w:val="32"/>
        </w:rPr>
        <w:t>近两年内</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202</w:t>
      </w:r>
      <w:r>
        <w:rPr>
          <w:rFonts w:hint="eastAsia" w:ascii="Times New Roman" w:hAnsi="Times New Roman" w:eastAsia="仿宋_GB2312"/>
          <w:color w:val="000000"/>
          <w:sz w:val="32"/>
          <w:szCs w:val="32"/>
          <w:lang w:val="en-US" w:eastAsia="zh-CN"/>
        </w:rPr>
        <w:t>4</w:t>
      </w:r>
      <w:r>
        <w:rPr>
          <w:rFonts w:ascii="Times New Roman" w:hAnsi="Times New Roman" w:eastAsia="仿宋_GB2312"/>
          <w:color w:val="000000"/>
          <w:sz w:val="32"/>
          <w:szCs w:val="32"/>
        </w:rPr>
        <w:t>年</w:t>
      </w:r>
      <w:r>
        <w:rPr>
          <w:rFonts w:hint="eastAsia" w:ascii="Times New Roman" w:hAnsi="Times New Roman" w:eastAsia="仿宋_GB2312"/>
          <w:color w:val="000000"/>
          <w:sz w:val="32"/>
          <w:szCs w:val="32"/>
          <w:lang w:val="en-US" w:eastAsia="zh-CN"/>
        </w:rPr>
        <w:t>4</w:t>
      </w:r>
      <w:r>
        <w:rPr>
          <w:rFonts w:ascii="Times New Roman" w:hAnsi="Times New Roman" w:eastAsia="仿宋_GB2312"/>
          <w:color w:val="000000"/>
          <w:sz w:val="32"/>
          <w:szCs w:val="32"/>
        </w:rPr>
        <w:t>月至今）</w:t>
      </w:r>
      <w:r>
        <w:rPr>
          <w:rFonts w:hint="eastAsia" w:ascii="Times New Roman" w:hAnsi="Times New Roman" w:eastAsia="仿宋_GB2312"/>
          <w:color w:val="000000"/>
          <w:sz w:val="32"/>
          <w:szCs w:val="32"/>
        </w:rPr>
        <w:t>或成立至今</w:t>
      </w:r>
      <w:r>
        <w:rPr>
          <w:rFonts w:ascii="仿宋_GB2312" w:hAnsi="仿宋" w:eastAsia="仿宋_GB2312"/>
          <w:color w:val="000000"/>
          <w:sz w:val="32"/>
          <w:szCs w:val="32"/>
        </w:rPr>
        <w:t>（成立不足</w:t>
      </w:r>
      <w:r>
        <w:rPr>
          <w:rFonts w:hint="eastAsia" w:ascii="Times New Roman" w:hAnsi="Times New Roman" w:eastAsia="仿宋_GB2312"/>
          <w:color w:val="000000"/>
          <w:sz w:val="32"/>
          <w:szCs w:val="32"/>
        </w:rPr>
        <w:t>两</w:t>
      </w:r>
      <w:r>
        <w:rPr>
          <w:rFonts w:ascii="Times New Roman" w:hAnsi="Times New Roman" w:eastAsia="仿宋_GB2312"/>
          <w:color w:val="000000"/>
          <w:sz w:val="32"/>
          <w:szCs w:val="32"/>
        </w:rPr>
        <w:t>年的单位）</w:t>
      </w:r>
      <w:r>
        <w:rPr>
          <w:rFonts w:hint="eastAsia" w:ascii="Times New Roman" w:hAnsi="Times New Roman" w:eastAsia="仿宋_GB2312"/>
          <w:color w:val="000000"/>
          <w:sz w:val="32"/>
          <w:szCs w:val="32"/>
        </w:rPr>
        <w:t>至少具备一项正在实施或已完成的类似业绩</w:t>
      </w:r>
      <w:r>
        <w:rPr>
          <w:rFonts w:hint="eastAsia" w:ascii="Times New Roman" w:hAnsi="Times New Roman" w:eastAsia="仿宋_GB2312"/>
          <w:bCs/>
          <w:color w:val="000000"/>
          <w:sz w:val="32"/>
          <w:szCs w:val="32"/>
        </w:rPr>
        <w:t>（</w:t>
      </w:r>
      <w:r>
        <w:rPr>
          <w:rFonts w:hint="eastAsia" w:ascii="Times New Roman" w:hAnsi="Times New Roman" w:eastAsia="仿宋"/>
          <w:bCs/>
          <w:color w:val="000000"/>
          <w:sz w:val="32"/>
          <w:szCs w:val="32"/>
        </w:rPr>
        <w:t>由供应商在《承诺函》中作出声明</w:t>
      </w:r>
      <w:r>
        <w:rPr>
          <w:rFonts w:hint="eastAsia" w:ascii="Times New Roman" w:hAnsi="Times New Roman" w:eastAsia="仿宋_GB2312"/>
          <w:bCs/>
          <w:color w:val="000000"/>
          <w:sz w:val="32"/>
          <w:szCs w:val="32"/>
        </w:rPr>
        <w:t>）</w:t>
      </w:r>
      <w:r>
        <w:rPr>
          <w:rFonts w:hint="eastAsia" w:ascii="Times New Roman" w:hAnsi="Times New Roman" w:eastAsia="仿宋_GB2312"/>
          <w:color w:val="000000"/>
          <w:sz w:val="32"/>
          <w:szCs w:val="32"/>
        </w:rPr>
        <w:t>；</w:t>
      </w:r>
    </w:p>
    <w:p w14:paraId="4A34B3EC">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（五）单位负责人为同一人或者存在直接控股、管理关系的不同供应商，不得参加同一合同项下的采购活动（</w:t>
      </w:r>
      <w:r>
        <w:rPr>
          <w:rFonts w:hint="eastAsia" w:ascii="Times New Roman" w:hAnsi="Times New Roman" w:eastAsia="仿宋"/>
          <w:bCs/>
          <w:color w:val="000000"/>
          <w:sz w:val="32"/>
          <w:szCs w:val="32"/>
        </w:rPr>
        <w:t>由供应商在《承诺函》中作出声明</w:t>
      </w:r>
      <w:r>
        <w:rPr>
          <w:rFonts w:hint="eastAsia" w:ascii="Times New Roman" w:hAnsi="Times New Roman" w:eastAsia="仿宋_GB2312"/>
          <w:bCs/>
          <w:color w:val="000000"/>
          <w:sz w:val="32"/>
          <w:szCs w:val="32"/>
        </w:rPr>
        <w:t>）。</w:t>
      </w:r>
    </w:p>
    <w:p w14:paraId="36DF8DD0">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w:t>
      </w:r>
      <w:r>
        <w:rPr>
          <w:rFonts w:hint="eastAsia" w:ascii="Times New Roman" w:hAnsi="Times New Roman" w:eastAsia="仿宋_GB2312"/>
          <w:bCs/>
          <w:color w:val="000000"/>
          <w:sz w:val="32"/>
          <w:szCs w:val="32"/>
          <w:lang w:val="en-US" w:eastAsia="zh-CN"/>
        </w:rPr>
        <w:t>六</w:t>
      </w:r>
      <w:r>
        <w:rPr>
          <w:rFonts w:hint="eastAsia" w:ascii="Times New Roman" w:hAnsi="Times New Roman" w:eastAsia="仿宋_GB2312"/>
          <w:bCs/>
          <w:color w:val="000000"/>
          <w:sz w:val="32"/>
          <w:szCs w:val="32"/>
        </w:rPr>
        <w:t>）</w:t>
      </w:r>
      <w:r>
        <w:rPr>
          <w:rFonts w:hint="eastAsia" w:ascii="Times New Roman" w:hAnsi="Times New Roman" w:eastAsia="仿宋_GB2312"/>
          <w:sz w:val="32"/>
          <w:szCs w:val="32"/>
        </w:rPr>
        <w:t>不接受联合体参选</w:t>
      </w:r>
      <w:r>
        <w:rPr>
          <w:rFonts w:hint="eastAsia" w:ascii="Times New Roman" w:hAnsi="Times New Roman" w:eastAsia="仿宋_GB2312"/>
          <w:bCs/>
          <w:color w:val="000000"/>
          <w:sz w:val="32"/>
          <w:szCs w:val="32"/>
        </w:rPr>
        <w:t>（</w:t>
      </w:r>
      <w:r>
        <w:rPr>
          <w:rFonts w:hint="eastAsia" w:ascii="Times New Roman" w:hAnsi="Times New Roman" w:eastAsia="仿宋"/>
          <w:bCs/>
          <w:color w:val="000000"/>
          <w:sz w:val="32"/>
          <w:szCs w:val="32"/>
        </w:rPr>
        <w:t>由供应商在《承诺函》中作出声明</w:t>
      </w:r>
      <w:r>
        <w:rPr>
          <w:rFonts w:hint="eastAsia" w:ascii="Times New Roman" w:hAnsi="Times New Roman" w:eastAsia="仿宋_GB2312"/>
          <w:bCs/>
          <w:color w:val="000000"/>
          <w:sz w:val="32"/>
          <w:szCs w:val="32"/>
        </w:rPr>
        <w:t>）</w:t>
      </w:r>
      <w:r>
        <w:rPr>
          <w:rFonts w:hint="eastAsia" w:ascii="Times New Roman" w:hAnsi="Times New Roman" w:eastAsia="仿宋_GB2312"/>
          <w:sz w:val="32"/>
          <w:szCs w:val="32"/>
        </w:rPr>
        <w:t>；</w:t>
      </w:r>
    </w:p>
    <w:p w14:paraId="693D1FA3">
      <w:pPr>
        <w:widowControl/>
        <w:spacing w:after="78" w:line="640" w:lineRule="exact"/>
        <w:ind w:firstLine="640" w:firstLineChars="200"/>
        <w:jc w:val="left"/>
        <w:rPr>
          <w:rFonts w:hint="eastAsia" w:ascii="Times New Roman" w:hAnsi="Times New Roman" w:eastAsia="仿宋_GB2312"/>
          <w:bCs/>
          <w:color w:val="000000"/>
          <w:sz w:val="32"/>
          <w:szCs w:val="32"/>
          <w:lang w:val="en-US" w:eastAsia="zh-CN"/>
        </w:rPr>
      </w:pPr>
      <w:r>
        <w:rPr>
          <w:rFonts w:hint="eastAsia" w:ascii="Times New Roman" w:hAnsi="Times New Roman" w:eastAsia="仿宋_GB2312"/>
          <w:bCs/>
          <w:color w:val="000000"/>
          <w:sz w:val="32"/>
          <w:szCs w:val="32"/>
        </w:rPr>
        <w:t>（</w:t>
      </w:r>
      <w:r>
        <w:rPr>
          <w:rFonts w:hint="eastAsia" w:ascii="Times New Roman" w:hAnsi="Times New Roman" w:eastAsia="仿宋_GB2312"/>
          <w:bCs/>
          <w:color w:val="000000"/>
          <w:sz w:val="32"/>
          <w:szCs w:val="32"/>
          <w:lang w:val="en-US" w:eastAsia="zh-CN"/>
        </w:rPr>
        <w:t>七</w:t>
      </w:r>
      <w:r>
        <w:rPr>
          <w:rFonts w:hint="eastAsia" w:ascii="Times New Roman" w:hAnsi="Times New Roman" w:eastAsia="仿宋_GB2312"/>
          <w:bCs/>
          <w:color w:val="000000"/>
          <w:sz w:val="32"/>
          <w:szCs w:val="32"/>
        </w:rPr>
        <w:t>）特定资格要求：无</w:t>
      </w:r>
      <w:r>
        <w:rPr>
          <w:rFonts w:hint="eastAsia" w:ascii="Times New Roman" w:hAnsi="Times New Roman" w:eastAsia="仿宋_GB2312"/>
          <w:bCs/>
          <w:color w:val="000000"/>
          <w:sz w:val="32"/>
          <w:szCs w:val="32"/>
          <w:lang w:eastAsia="zh-CN"/>
        </w:rPr>
        <w:t>。</w:t>
      </w:r>
    </w:p>
    <w:bookmarkEnd w:id="1"/>
    <w:p w14:paraId="14CAAA4C">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三、参选文件要求</w:t>
      </w:r>
    </w:p>
    <w:p w14:paraId="3DF3DBA2">
      <w:pPr>
        <w:widowControl/>
        <w:tabs>
          <w:tab w:val="left" w:pos="7665"/>
        </w:tabs>
        <w:spacing w:after="78" w:line="64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参选单位应就本次选聘报送相关参选文件，包括：</w:t>
      </w:r>
    </w:p>
    <w:p w14:paraId="4F3DAE44">
      <w:pPr>
        <w:widowControl/>
        <w:tabs>
          <w:tab w:val="left" w:pos="7665"/>
        </w:tabs>
        <w:spacing w:after="78" w:line="640" w:lineRule="exact"/>
        <w:ind w:firstLine="640" w:firstLineChars="200"/>
        <w:jc w:val="left"/>
        <w:rPr>
          <w:rFonts w:hint="eastAsia" w:ascii="仿宋" w:hAnsi="仿宋" w:eastAsia="仿宋" w:cs="仿宋"/>
          <w:kern w:val="0"/>
          <w:sz w:val="32"/>
          <w:szCs w:val="32"/>
        </w:rPr>
      </w:pPr>
      <w:bookmarkStart w:id="2" w:name="_Hlk173767070"/>
      <w:r>
        <w:rPr>
          <w:rFonts w:hint="eastAsia" w:ascii="仿宋" w:hAnsi="仿宋" w:eastAsia="仿宋" w:cs="仿宋"/>
          <w:kern w:val="0"/>
          <w:sz w:val="32"/>
          <w:szCs w:val="32"/>
        </w:rPr>
        <w:t>1.供应商基本情况表；</w:t>
      </w:r>
    </w:p>
    <w:p w14:paraId="0C534D6F">
      <w:pPr>
        <w:widowControl/>
        <w:tabs>
          <w:tab w:val="left" w:pos="7665"/>
        </w:tabs>
        <w:spacing w:after="78" w:line="64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2.资质文件（</w:t>
      </w:r>
      <w:r>
        <w:rPr>
          <w:rFonts w:hint="eastAsia" w:ascii="仿宋" w:hAnsi="仿宋" w:eastAsia="仿宋" w:cs="仿宋"/>
          <w:kern w:val="0"/>
          <w:sz w:val="32"/>
          <w:szCs w:val="32"/>
          <w:lang w:val="en-US" w:eastAsia="zh-CN"/>
        </w:rPr>
        <w:t>供应商基本情况表、营业执照、</w:t>
      </w:r>
      <w:r>
        <w:rPr>
          <w:rFonts w:hint="eastAsia" w:ascii="仿宋" w:hAnsi="仿宋" w:eastAsia="仿宋" w:cs="仿宋"/>
          <w:kern w:val="0"/>
          <w:sz w:val="32"/>
          <w:szCs w:val="32"/>
        </w:rPr>
        <w:t>承诺函）；</w:t>
      </w:r>
    </w:p>
    <w:p w14:paraId="72CE4FEC">
      <w:pPr>
        <w:widowControl/>
        <w:tabs>
          <w:tab w:val="left" w:pos="7665"/>
        </w:tabs>
        <w:spacing w:after="78" w:line="64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6FDCFE34">
      <w:pPr>
        <w:widowControl/>
        <w:tabs>
          <w:tab w:val="left" w:pos="7665"/>
        </w:tabs>
        <w:spacing w:after="78" w:line="64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以上格式可参考</w:t>
      </w:r>
      <w:r>
        <w:rPr>
          <w:rFonts w:hint="eastAsia" w:ascii="仿宋" w:hAnsi="仿宋" w:eastAsia="仿宋" w:cs="仿宋"/>
          <w:b/>
          <w:bCs/>
          <w:kern w:val="0"/>
          <w:sz w:val="32"/>
          <w:szCs w:val="32"/>
        </w:rPr>
        <w:t>第三章 报价文件格式</w:t>
      </w:r>
      <w:r>
        <w:rPr>
          <w:rFonts w:hint="eastAsia" w:ascii="仿宋" w:hAnsi="仿宋" w:eastAsia="仿宋" w:cs="仿宋"/>
          <w:kern w:val="0"/>
          <w:sz w:val="32"/>
          <w:szCs w:val="32"/>
        </w:rPr>
        <w:t>，以上资料均需加盖</w:t>
      </w:r>
      <w:r>
        <w:rPr>
          <w:rFonts w:hint="eastAsia" w:ascii="仿宋" w:hAnsi="仿宋" w:eastAsia="仿宋" w:cs="仿宋"/>
          <w:kern w:val="0"/>
          <w:sz w:val="32"/>
          <w:szCs w:val="32"/>
          <w:lang w:eastAsia="zh-CN"/>
        </w:rPr>
        <w:t>公章、业务章或合同章（三选一）</w:t>
      </w:r>
      <w:r>
        <w:rPr>
          <w:rFonts w:hint="eastAsia" w:ascii="仿宋" w:hAnsi="仿宋" w:eastAsia="仿宋" w:cs="仿宋"/>
          <w:kern w:val="0"/>
          <w:sz w:val="32"/>
          <w:szCs w:val="32"/>
        </w:rPr>
        <w:t>，并发送邮件至采购联系人邮箱。</w:t>
      </w:r>
    </w:p>
    <w:bookmarkEnd w:id="2"/>
    <w:p w14:paraId="0C10F945">
      <w:pPr>
        <w:numPr>
          <w:ilvl w:val="0"/>
          <w:numId w:val="3"/>
        </w:numPr>
        <w:spacing w:after="78" w:line="640" w:lineRule="exact"/>
        <w:ind w:firstLine="640" w:firstLineChars="200"/>
        <w:jc w:val="left"/>
        <w:rPr>
          <w:rFonts w:hint="eastAsia"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选聘程序</w:t>
      </w:r>
    </w:p>
    <w:p w14:paraId="46EDD284">
      <w:pPr>
        <w:pStyle w:val="10"/>
        <w:tabs>
          <w:tab w:val="left" w:pos="0"/>
        </w:tabs>
        <w:snapToGrid w:val="0"/>
        <w:spacing w:after="78" w:line="640" w:lineRule="exact"/>
        <w:ind w:firstLine="640" w:firstLineChars="200"/>
        <w:rPr>
          <w:rFonts w:hint="eastAsia" w:eastAsia="仿宋"/>
          <w:sz w:val="32"/>
          <w:szCs w:val="32"/>
        </w:rPr>
      </w:pPr>
      <w:r>
        <w:rPr>
          <w:rFonts w:hint="eastAsia" w:eastAsia="仿宋"/>
          <w:sz w:val="32"/>
          <w:szCs w:val="32"/>
        </w:rPr>
        <w:t>本次采用线上选聘，具体程序如下：</w:t>
      </w:r>
    </w:p>
    <w:p w14:paraId="02378098">
      <w:pPr>
        <w:spacing w:after="78" w:line="64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color w:val="000000"/>
          <w:sz w:val="32"/>
          <w:szCs w:val="32"/>
        </w:rPr>
        <w:t>（一）</w:t>
      </w:r>
      <w:r>
        <w:rPr>
          <w:rFonts w:hint="eastAsia" w:ascii="Times New Roman" w:hAnsi="Times New Roman" w:eastAsia="仿宋_GB2312"/>
          <w:color w:val="000000"/>
          <w:sz w:val="32"/>
          <w:szCs w:val="32"/>
        </w:rPr>
        <w:t>在截止报价时间前，各参选单位以邮件形式递交报价文件至询价公告指定邮箱；</w:t>
      </w:r>
    </w:p>
    <w:p w14:paraId="264D075C">
      <w:pPr>
        <w:spacing w:after="78" w:line="64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（二）</w:t>
      </w:r>
      <w:r>
        <w:rPr>
          <w:rFonts w:hint="eastAsia" w:ascii="Times New Roman" w:hAnsi="Times New Roman" w:eastAsia="仿宋"/>
          <w:sz w:val="32"/>
          <w:szCs w:val="32"/>
        </w:rPr>
        <w:t>评审委员会</w:t>
      </w:r>
      <w:r>
        <w:rPr>
          <w:rFonts w:ascii="Times New Roman" w:hAnsi="Times New Roman" w:eastAsia="仿宋_GB2312"/>
          <w:color w:val="000000"/>
          <w:sz w:val="32"/>
          <w:szCs w:val="32"/>
        </w:rPr>
        <w:t>对参选单位进行资格审查</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如存在审核未通过的单位，则记录原因</w:t>
      </w:r>
      <w:r>
        <w:rPr>
          <w:rFonts w:hint="eastAsia" w:ascii="Times New Roman" w:hAnsi="Times New Roman" w:eastAsia="仿宋_GB2312"/>
          <w:color w:val="000000"/>
          <w:sz w:val="32"/>
          <w:szCs w:val="32"/>
        </w:rPr>
        <w:t>通知</w:t>
      </w:r>
      <w:r>
        <w:rPr>
          <w:rFonts w:ascii="Times New Roman" w:hAnsi="Times New Roman" w:eastAsia="仿宋_GB2312"/>
          <w:color w:val="000000"/>
          <w:sz w:val="32"/>
          <w:szCs w:val="32"/>
        </w:rPr>
        <w:t>未通过的单位；</w:t>
      </w:r>
    </w:p>
    <w:p w14:paraId="0EA4CB29">
      <w:pPr>
        <w:spacing w:after="78" w:line="64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lang w:val="en-US" w:eastAsia="zh-CN"/>
        </w:rPr>
        <w:t>三</w:t>
      </w:r>
      <w:r>
        <w:rPr>
          <w:rFonts w:ascii="Times New Roman" w:hAnsi="Times New Roman" w:eastAsia="仿宋_GB2312"/>
          <w:color w:val="000000"/>
          <w:sz w:val="32"/>
          <w:szCs w:val="32"/>
        </w:rPr>
        <w:t>）</w:t>
      </w:r>
      <w:r>
        <w:rPr>
          <w:rFonts w:hint="eastAsia" w:ascii="Times New Roman" w:hAnsi="Times New Roman" w:eastAsia="仿宋"/>
          <w:sz w:val="32"/>
          <w:szCs w:val="32"/>
        </w:rPr>
        <w:t>评审委员会</w:t>
      </w:r>
      <w:r>
        <w:rPr>
          <w:rFonts w:ascii="Times New Roman" w:hAnsi="Times New Roman" w:eastAsia="仿宋_GB2312"/>
          <w:color w:val="000000"/>
          <w:sz w:val="32"/>
          <w:szCs w:val="32"/>
        </w:rPr>
        <w:t>根据</w:t>
      </w:r>
      <w:r>
        <w:rPr>
          <w:rFonts w:hint="eastAsia" w:ascii="Times New Roman" w:hAnsi="Times New Roman" w:eastAsia="仿宋_GB2312"/>
          <w:color w:val="000000"/>
          <w:sz w:val="32"/>
          <w:szCs w:val="32"/>
        </w:rPr>
        <w:t>询价</w:t>
      </w:r>
      <w:r>
        <w:rPr>
          <w:rFonts w:ascii="Times New Roman" w:hAnsi="Times New Roman" w:eastAsia="仿宋_GB2312"/>
          <w:color w:val="000000"/>
          <w:sz w:val="32"/>
          <w:szCs w:val="32"/>
        </w:rPr>
        <w:t>规则形成</w:t>
      </w:r>
      <w:r>
        <w:rPr>
          <w:rFonts w:hint="eastAsia" w:ascii="Times New Roman" w:hAnsi="Times New Roman" w:eastAsia="仿宋_GB2312"/>
          <w:color w:val="000000"/>
          <w:sz w:val="32"/>
          <w:szCs w:val="32"/>
        </w:rPr>
        <w:t>询价</w:t>
      </w:r>
      <w:r>
        <w:rPr>
          <w:rFonts w:ascii="Times New Roman" w:hAnsi="Times New Roman" w:eastAsia="仿宋_GB2312"/>
          <w:color w:val="000000"/>
          <w:sz w:val="32"/>
          <w:szCs w:val="32"/>
        </w:rPr>
        <w:t>报告，确定候选人排名；</w:t>
      </w:r>
    </w:p>
    <w:p w14:paraId="63129BB7">
      <w:pPr>
        <w:spacing w:after="78" w:line="640" w:lineRule="exact"/>
        <w:ind w:firstLine="640" w:firstLineChars="200"/>
        <w:jc w:val="left"/>
        <w:rPr>
          <w:rFonts w:eastAsia="仿宋_GB2312"/>
          <w:color w:val="000000"/>
          <w:sz w:val="32"/>
          <w:szCs w:val="32"/>
        </w:rPr>
      </w:pP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lang w:val="en-US" w:eastAsia="zh-CN"/>
        </w:rPr>
        <w:t>四</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询价</w:t>
      </w:r>
      <w:r>
        <w:rPr>
          <w:rFonts w:ascii="Times New Roman" w:hAnsi="Times New Roman" w:eastAsia="仿宋_GB2312"/>
          <w:color w:val="000000"/>
          <w:sz w:val="32"/>
          <w:szCs w:val="32"/>
        </w:rPr>
        <w:t>结束后，</w:t>
      </w:r>
      <w:r>
        <w:rPr>
          <w:rFonts w:hint="eastAsia" w:ascii="Times New Roman" w:hAnsi="Times New Roman" w:eastAsia="仿宋_GB2312"/>
          <w:color w:val="000000"/>
          <w:sz w:val="32"/>
          <w:szCs w:val="32"/>
        </w:rPr>
        <w:t>采购人</w:t>
      </w:r>
      <w:r>
        <w:rPr>
          <w:rFonts w:ascii="Times New Roman" w:hAnsi="Times New Roman" w:eastAsia="仿宋_GB2312"/>
          <w:color w:val="000000"/>
          <w:sz w:val="32"/>
          <w:szCs w:val="32"/>
        </w:rPr>
        <w:t>将</w:t>
      </w:r>
      <w:r>
        <w:rPr>
          <w:rFonts w:hint="eastAsia" w:ascii="Times New Roman" w:hAnsi="Times New Roman" w:eastAsia="仿宋_GB2312"/>
          <w:color w:val="000000"/>
          <w:sz w:val="32"/>
          <w:szCs w:val="32"/>
        </w:rPr>
        <w:t>询价</w:t>
      </w:r>
      <w:r>
        <w:rPr>
          <w:rFonts w:ascii="Times New Roman" w:hAnsi="Times New Roman" w:eastAsia="仿宋_GB2312"/>
          <w:color w:val="000000"/>
          <w:sz w:val="32"/>
          <w:szCs w:val="32"/>
        </w:rPr>
        <w:t>结果报公司内部决策，</w:t>
      </w:r>
      <w:r>
        <w:rPr>
          <w:rFonts w:hint="eastAsia" w:ascii="Times New Roman" w:hAnsi="Times New Roman" w:eastAsia="仿宋_GB2312"/>
          <w:color w:val="000000"/>
          <w:sz w:val="32"/>
          <w:szCs w:val="32"/>
        </w:rPr>
        <w:t>通过后</w:t>
      </w:r>
      <w:r>
        <w:rPr>
          <w:rFonts w:ascii="Times New Roman" w:hAnsi="Times New Roman" w:eastAsia="仿宋_GB2312"/>
          <w:color w:val="000000"/>
          <w:sz w:val="32"/>
          <w:szCs w:val="32"/>
        </w:rPr>
        <w:t>将结果通知中选单位，双方择日签订正式协议</w:t>
      </w:r>
      <w:r>
        <w:rPr>
          <w:rFonts w:hint="eastAsia" w:eastAsia="仿宋_GB2312"/>
          <w:color w:val="000000"/>
          <w:sz w:val="32"/>
          <w:szCs w:val="32"/>
        </w:rPr>
        <w:t>。</w:t>
      </w:r>
    </w:p>
    <w:p w14:paraId="5BECA1AE">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五、选聘材料提交</w:t>
      </w:r>
    </w:p>
    <w:p w14:paraId="20038720">
      <w:pPr>
        <w:spacing w:after="78" w:line="640" w:lineRule="exact"/>
        <w:ind w:firstLine="320" w:firstLineChars="100"/>
        <w:jc w:val="left"/>
        <w:rPr>
          <w:rFonts w:hint="eastAsia" w:ascii="仿宋_GB2312" w:hAnsi="仿宋" w:eastAsia="仿宋_GB2312"/>
          <w:bCs/>
          <w:color w:val="000000"/>
          <w:sz w:val="32"/>
          <w:szCs w:val="32"/>
        </w:rPr>
      </w:pPr>
      <w:r>
        <w:rPr>
          <w:rFonts w:hint="eastAsia" w:ascii="仿宋_GB2312" w:hAnsi="仿宋" w:eastAsia="仿宋_GB2312"/>
          <w:color w:val="000000"/>
          <w:sz w:val="32"/>
          <w:szCs w:val="32"/>
        </w:rPr>
        <w:t>（一）响应文件递交截止时间为</w:t>
      </w:r>
      <w:r>
        <w:rPr>
          <w:rFonts w:hint="eastAsia" w:ascii="Times New Roman" w:hAnsi="Times New Roman" w:eastAsia="仿宋_GB2312"/>
          <w:bCs/>
          <w:color w:val="000000"/>
          <w:sz w:val="32"/>
          <w:szCs w:val="32"/>
        </w:rPr>
        <w:t>202</w:t>
      </w:r>
      <w:r>
        <w:rPr>
          <w:rFonts w:hint="eastAsia" w:ascii="Times New Roman" w:hAnsi="Times New Roman" w:eastAsia="仿宋_GB2312"/>
          <w:bCs/>
          <w:color w:val="000000"/>
          <w:sz w:val="32"/>
          <w:szCs w:val="32"/>
          <w:lang w:val="en-US" w:eastAsia="zh-CN"/>
        </w:rPr>
        <w:t>6</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lang w:val="en-US" w:eastAsia="zh-CN"/>
        </w:rPr>
        <w:t>4</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30</w:t>
      </w:r>
      <w:r>
        <w:rPr>
          <w:rFonts w:ascii="Times New Roman" w:hAnsi="Times New Roman" w:eastAsia="仿宋_GB2312"/>
          <w:bCs/>
          <w:color w:val="000000"/>
          <w:sz w:val="32"/>
          <w:szCs w:val="32"/>
        </w:rPr>
        <w:t>日</w:t>
      </w:r>
      <w:r>
        <w:rPr>
          <w:rFonts w:hint="eastAsia" w:ascii="Times New Roman" w:hAnsi="Times New Roman" w:eastAsia="仿宋_GB2312"/>
          <w:bCs/>
          <w:color w:val="000000"/>
          <w:sz w:val="32"/>
          <w:szCs w:val="32"/>
        </w:rPr>
        <w:t>18</w:t>
      </w:r>
      <w:r>
        <w:rPr>
          <w:rFonts w:hint="eastAsia" w:ascii="仿宋_GB2312" w:hAnsi="仿宋" w:eastAsia="仿宋_GB2312"/>
          <w:color w:val="000000"/>
          <w:sz w:val="32"/>
          <w:szCs w:val="32"/>
        </w:rPr>
        <w:t>时</w:t>
      </w:r>
      <w:r>
        <w:rPr>
          <w:rFonts w:hint="eastAsia" w:ascii="Times New Roman" w:hAnsi="Times New Roman" w:eastAsia="仿宋_GB2312"/>
          <w:bCs/>
          <w:color w:val="000000"/>
          <w:sz w:val="32"/>
          <w:szCs w:val="32"/>
        </w:rPr>
        <w:t>00</w:t>
      </w:r>
      <w:r>
        <w:rPr>
          <w:rFonts w:hint="eastAsia" w:ascii="仿宋_GB2312" w:hAnsi="仿宋" w:eastAsia="仿宋_GB2312"/>
          <w:color w:val="000000"/>
          <w:sz w:val="32"/>
          <w:szCs w:val="32"/>
        </w:rPr>
        <w:t>分（北京时间）</w:t>
      </w:r>
      <w:r>
        <w:rPr>
          <w:rFonts w:hint="eastAsia" w:ascii="仿宋" w:hAnsi="仿宋" w:eastAsia="仿宋" w:cs="仿宋"/>
          <w:color w:val="000000"/>
          <w:sz w:val="32"/>
          <w:szCs w:val="32"/>
        </w:rPr>
        <w:t>；</w:t>
      </w:r>
    </w:p>
    <w:p w14:paraId="42639437">
      <w:pPr>
        <w:spacing w:after="78" w:line="640" w:lineRule="exact"/>
        <w:ind w:firstLine="320" w:firstLineChars="100"/>
        <w:jc w:val="left"/>
        <w:rPr>
          <w:rFonts w:eastAsia="仿宋_GB2312"/>
        </w:rPr>
      </w:pPr>
      <w:r>
        <w:rPr>
          <w:rFonts w:hint="eastAsia" w:ascii="仿宋_GB2312" w:hAnsi="仿宋" w:eastAsia="仿宋_GB2312"/>
          <w:bCs/>
          <w:color w:val="000000"/>
          <w:sz w:val="32"/>
          <w:szCs w:val="32"/>
        </w:rPr>
        <w:t>（二）响应文件递交方式</w:t>
      </w:r>
    </w:p>
    <w:p w14:paraId="0139E7AA">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本次文件递交方式采用线上递交，</w:t>
      </w:r>
      <w:r>
        <w:rPr>
          <w:rFonts w:ascii="Times New Roman" w:hAnsi="Times New Roman" w:eastAsia="仿宋_GB2312"/>
          <w:sz w:val="32"/>
          <w:szCs w:val="32"/>
        </w:rPr>
        <w:t>PDF</w:t>
      </w:r>
      <w:r>
        <w:rPr>
          <w:rFonts w:hint="eastAsia" w:eastAsia="仿宋_GB2312"/>
          <w:sz w:val="32"/>
          <w:szCs w:val="32"/>
        </w:rPr>
        <w:t>盖章</w:t>
      </w:r>
      <w:r>
        <w:rPr>
          <w:rFonts w:hint="eastAsia" w:ascii="Times New Roman" w:hAnsi="Times New Roman" w:eastAsia="仿宋_GB2312"/>
          <w:sz w:val="32"/>
          <w:szCs w:val="32"/>
        </w:rPr>
        <w:t>版</w:t>
      </w:r>
      <w:r>
        <w:rPr>
          <w:rFonts w:hint="eastAsia" w:ascii="Times New Roman" w:hAnsi="Times New Roman" w:eastAsia="仿宋_GB2312"/>
          <w:bCs/>
          <w:color w:val="000000"/>
          <w:sz w:val="32"/>
          <w:szCs w:val="32"/>
        </w:rPr>
        <w:t>响应</w:t>
      </w:r>
      <w:r>
        <w:rPr>
          <w:rFonts w:ascii="Times New Roman" w:hAnsi="Times New Roman" w:eastAsia="仿宋_GB2312"/>
          <w:bCs/>
          <w:color w:val="000000"/>
          <w:sz w:val="32"/>
          <w:szCs w:val="32"/>
        </w:rPr>
        <w:t>文件必须在递交截止时间前</w:t>
      </w:r>
      <w:r>
        <w:rPr>
          <w:rFonts w:hint="eastAsia" w:ascii="Times New Roman" w:hAnsi="Times New Roman" w:eastAsia="仿宋_GB2312"/>
          <w:bCs/>
          <w:color w:val="000000"/>
          <w:sz w:val="32"/>
          <w:szCs w:val="32"/>
        </w:rPr>
        <w:t>发送至采购联系人邮箱</w:t>
      </w:r>
      <w:r>
        <w:rPr>
          <w:rFonts w:ascii="Times New Roman" w:hAnsi="Times New Roman" w:eastAsia="仿宋_GB2312"/>
          <w:bCs/>
          <w:color w:val="000000"/>
          <w:sz w:val="32"/>
          <w:szCs w:val="32"/>
        </w:rPr>
        <w:t>。</w:t>
      </w:r>
      <w:r>
        <w:rPr>
          <w:rFonts w:hint="eastAsia" w:ascii="Times New Roman" w:hAnsi="Times New Roman" w:eastAsia="仿宋_GB2312"/>
          <w:bCs/>
          <w:color w:val="000000"/>
          <w:sz w:val="32"/>
          <w:szCs w:val="32"/>
        </w:rPr>
        <w:t>响应文件递交</w:t>
      </w:r>
      <w:r>
        <w:rPr>
          <w:rFonts w:ascii="Times New Roman" w:hAnsi="Times New Roman" w:eastAsia="仿宋_GB2312"/>
          <w:bCs/>
          <w:color w:val="000000"/>
          <w:sz w:val="32"/>
          <w:szCs w:val="32"/>
        </w:rPr>
        <w:t>截止时间前未完成</w:t>
      </w:r>
      <w:r>
        <w:rPr>
          <w:rFonts w:hint="eastAsia" w:ascii="Times New Roman" w:hAnsi="Times New Roman" w:eastAsia="仿宋_GB2312"/>
          <w:bCs/>
          <w:color w:val="000000"/>
          <w:sz w:val="32"/>
          <w:szCs w:val="32"/>
        </w:rPr>
        <w:t>报价</w:t>
      </w:r>
      <w:r>
        <w:rPr>
          <w:rFonts w:ascii="Times New Roman" w:hAnsi="Times New Roman" w:eastAsia="仿宋_GB2312"/>
          <w:bCs/>
          <w:color w:val="000000"/>
          <w:sz w:val="32"/>
          <w:szCs w:val="32"/>
        </w:rPr>
        <w:t>文件</w:t>
      </w:r>
      <w:r>
        <w:rPr>
          <w:rFonts w:hint="eastAsia" w:ascii="Times New Roman" w:hAnsi="Times New Roman" w:eastAsia="仿宋_GB2312"/>
          <w:bCs/>
          <w:color w:val="000000"/>
          <w:sz w:val="32"/>
          <w:szCs w:val="32"/>
        </w:rPr>
        <w:t>发送</w:t>
      </w:r>
      <w:r>
        <w:rPr>
          <w:rFonts w:ascii="Times New Roman" w:hAnsi="Times New Roman" w:eastAsia="仿宋_GB2312"/>
          <w:bCs/>
          <w:color w:val="000000"/>
          <w:sz w:val="32"/>
          <w:szCs w:val="32"/>
        </w:rPr>
        <w:t>的，视为</w:t>
      </w:r>
      <w:r>
        <w:rPr>
          <w:rFonts w:hint="eastAsia" w:ascii="Times New Roman" w:hAnsi="Times New Roman" w:eastAsia="仿宋_GB2312"/>
          <w:bCs/>
          <w:color w:val="000000"/>
          <w:sz w:val="32"/>
          <w:szCs w:val="32"/>
        </w:rPr>
        <w:t>不参选</w:t>
      </w:r>
      <w:r>
        <w:rPr>
          <w:rFonts w:ascii="Times New Roman" w:hAnsi="Times New Roman" w:eastAsia="仿宋_GB2312"/>
          <w:bCs/>
          <w:color w:val="000000"/>
          <w:sz w:val="32"/>
          <w:szCs w:val="32"/>
        </w:rPr>
        <w:t>。</w:t>
      </w:r>
    </w:p>
    <w:p w14:paraId="25790488">
      <w:pPr>
        <w:pStyle w:val="8"/>
        <w:spacing w:line="640" w:lineRule="exact"/>
        <w:ind w:firstLine="640" w:firstLineChars="200"/>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六、评分规则</w:t>
      </w:r>
    </w:p>
    <w:p w14:paraId="2EAF897C">
      <w:pPr>
        <w:spacing w:after="78" w:line="64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sz w:val="32"/>
        </w:rPr>
        <w:t>本次评审</w:t>
      </w:r>
      <w:r>
        <w:rPr>
          <w:rFonts w:hint="eastAsia" w:ascii="Times New Roman" w:hAnsi="Times New Roman" w:eastAsia="仿宋_GB2312"/>
          <w:sz w:val="32"/>
        </w:rPr>
        <w:t>设一轮报价，</w:t>
      </w:r>
      <w:r>
        <w:rPr>
          <w:rFonts w:ascii="Times New Roman" w:hAnsi="Times New Roman" w:eastAsia="仿宋_GB2312"/>
          <w:sz w:val="32"/>
        </w:rPr>
        <w:t>采用最低投标价法</w:t>
      </w:r>
      <w:r>
        <w:rPr>
          <w:rFonts w:hint="eastAsia" w:ascii="Times New Roman" w:hAnsi="Times New Roman" w:eastAsia="仿宋_GB2312"/>
          <w:sz w:val="32"/>
        </w:rPr>
        <w:t>。</w:t>
      </w:r>
      <w:r>
        <w:rPr>
          <w:rFonts w:hint="eastAsia" w:ascii="Times New Roman" w:hAnsi="Times New Roman" w:eastAsia="仿宋_GB2312"/>
          <w:color w:val="000000"/>
          <w:sz w:val="32"/>
          <w:szCs w:val="32"/>
        </w:rPr>
        <w:t>采购人对所有参选供应商进行资格审查，资格审查合格的供应商报价成立，根据最低价法确定中选人。</w:t>
      </w:r>
    </w:p>
    <w:p w14:paraId="669EE238">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本采购项目以不含税价进行对比，供应商需填报含税价、税率；不含税价计算方式：不含税价=含税价/（1+税率）。</w:t>
      </w:r>
    </w:p>
    <w:p w14:paraId="78597CAB">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如出现并列最低报价，以报价文件递交时间在先者优先中选。若中选供应商放弃资格，则按报价由低到高顺序依次递补。</w:t>
      </w:r>
    </w:p>
    <w:p w14:paraId="0E5FB0AC">
      <w:pPr>
        <w:pStyle w:val="41"/>
        <w:spacing w:afterLines="0" w:line="640" w:lineRule="exact"/>
        <w:ind w:firstLine="640"/>
        <w:rPr>
          <w:rFonts w:hint="eastAsia" w:eastAsia="黑体"/>
          <w:sz w:val="32"/>
          <w:szCs w:val="32"/>
          <w:lang w:val="en-US" w:eastAsia="zh-CN"/>
        </w:rPr>
      </w:pPr>
      <w:r>
        <w:rPr>
          <w:rFonts w:hint="eastAsia" w:eastAsia="黑体"/>
          <w:sz w:val="32"/>
          <w:szCs w:val="32"/>
          <w:lang w:val="en-US" w:eastAsia="zh-CN"/>
        </w:rPr>
        <w:t>七、限价要求</w:t>
      </w:r>
    </w:p>
    <w:p w14:paraId="015817AD">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本次含税单价上限</w:t>
      </w:r>
      <w:r>
        <w:rPr>
          <w:rFonts w:hint="eastAsia" w:ascii="Times New Roman" w:hAnsi="Times New Roman" w:eastAsia="仿宋_GB2312"/>
          <w:bCs/>
          <w:color w:val="000000"/>
          <w:sz w:val="32"/>
          <w:szCs w:val="32"/>
          <w:lang w:val="en-US" w:eastAsia="zh-CN"/>
        </w:rPr>
        <w:t>610</w:t>
      </w:r>
      <w:r>
        <w:rPr>
          <w:rFonts w:hint="eastAsia" w:ascii="Times New Roman" w:hAnsi="Times New Roman" w:eastAsia="仿宋_GB2312"/>
          <w:bCs/>
          <w:color w:val="000000"/>
          <w:sz w:val="32"/>
          <w:szCs w:val="32"/>
        </w:rPr>
        <w:t>元/吨，采用单价包干模式，超过限价的报价视为无效报价。</w:t>
      </w:r>
    </w:p>
    <w:p w14:paraId="1F3A223E">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lang w:val="en-US" w:eastAsia="zh-CN"/>
        </w:rPr>
        <w:t>八</w:t>
      </w:r>
      <w:r>
        <w:rPr>
          <w:rFonts w:hint="eastAsia" w:ascii="Times New Roman" w:hAnsi="Times New Roman" w:eastAsia="黑体" w:cs="黑体"/>
          <w:bCs/>
          <w:color w:val="000000"/>
          <w:kern w:val="0"/>
          <w:sz w:val="32"/>
          <w:szCs w:val="32"/>
        </w:rPr>
        <w:t>、澄清及修改</w:t>
      </w:r>
    </w:p>
    <w:p w14:paraId="14406B99">
      <w:pPr>
        <w:wordWrap w:val="0"/>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1、采购人如需对已发出的询价文件进行澄清或修改的，将在</w:t>
      </w:r>
      <w:bookmarkStart w:id="3" w:name="_Hlk173242607"/>
      <w:r>
        <w:rPr>
          <w:rFonts w:hint="eastAsia" w:ascii="Times New Roman" w:hAnsi="Times New Roman" w:eastAsia="仿宋_GB2312"/>
          <w:bCs/>
          <w:color w:val="000000"/>
          <w:sz w:val="32"/>
          <w:szCs w:val="32"/>
        </w:rPr>
        <w:t>深圳市深水水务咨询有限公司官网（http://www.szsszx.com/）</w:t>
      </w:r>
      <w:bookmarkEnd w:id="3"/>
      <w:r>
        <w:rPr>
          <w:rFonts w:hint="eastAsia" w:ascii="Times New Roman" w:hAnsi="Times New Roman" w:eastAsia="仿宋_GB2312"/>
          <w:color w:val="000000"/>
          <w:sz w:val="32"/>
          <w:szCs w:val="32"/>
        </w:rPr>
        <w:t>发布更正公告，该澄清或修改内容为询价文件的组成部分。</w:t>
      </w:r>
    </w:p>
    <w:p w14:paraId="066C77DB">
      <w:pPr>
        <w:wordWrap w:val="0"/>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2、询价申请人认为需要对询价文件进行澄清的，可以邮件形式向采购人提出申请（截止时间</w:t>
      </w:r>
      <w:r>
        <w:rPr>
          <w:rFonts w:hint="eastAsia" w:ascii="Times New Roman" w:hAnsi="Times New Roman" w:eastAsia="仿宋_GB2312"/>
          <w:bCs/>
          <w:color w:val="000000"/>
          <w:sz w:val="32"/>
          <w:szCs w:val="32"/>
        </w:rPr>
        <w:t>202</w:t>
      </w:r>
      <w:r>
        <w:rPr>
          <w:rFonts w:hint="eastAsia" w:ascii="Times New Roman" w:hAnsi="Times New Roman" w:eastAsia="仿宋_GB2312"/>
          <w:bCs/>
          <w:color w:val="000000"/>
          <w:sz w:val="32"/>
          <w:szCs w:val="32"/>
          <w:lang w:val="en-US" w:eastAsia="zh-CN"/>
        </w:rPr>
        <w:t>6</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lang w:val="en-US" w:eastAsia="zh-CN"/>
        </w:rPr>
        <w:t>4</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30</w:t>
      </w:r>
      <w:r>
        <w:rPr>
          <w:rFonts w:ascii="Times New Roman" w:hAnsi="Times New Roman" w:eastAsia="仿宋_GB2312"/>
          <w:bCs/>
          <w:color w:val="000000"/>
          <w:sz w:val="32"/>
          <w:szCs w:val="32"/>
        </w:rPr>
        <w:t>日</w:t>
      </w:r>
      <w:r>
        <w:rPr>
          <w:rFonts w:hint="eastAsia" w:ascii="Times New Roman" w:hAnsi="Times New Roman" w:eastAsia="仿宋_GB2312"/>
          <w:bCs/>
          <w:color w:val="000000"/>
          <w:sz w:val="32"/>
          <w:szCs w:val="32"/>
        </w:rPr>
        <w:t>18</w:t>
      </w:r>
      <w:r>
        <w:rPr>
          <w:rFonts w:hint="eastAsia" w:ascii="仿宋_GB2312" w:hAnsi="仿宋" w:eastAsia="仿宋_GB2312"/>
          <w:color w:val="000000"/>
          <w:sz w:val="32"/>
          <w:szCs w:val="32"/>
        </w:rPr>
        <w:t>时</w:t>
      </w:r>
      <w:r>
        <w:rPr>
          <w:rFonts w:hint="eastAsia" w:ascii="Times New Roman" w:hAnsi="Times New Roman" w:eastAsia="仿宋_GB2312"/>
          <w:color w:val="000000"/>
          <w:sz w:val="32"/>
          <w:szCs w:val="32"/>
        </w:rPr>
        <w:t>），但采购人可决定是否采纳申请事项。</w:t>
      </w:r>
    </w:p>
    <w:p w14:paraId="0A3ECF49">
      <w:pPr>
        <w:wordWrap w:val="0"/>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3、询价申请人应于响应文件递交截止时间之前，自行在</w:t>
      </w:r>
      <w:r>
        <w:rPr>
          <w:rFonts w:hint="eastAsia" w:ascii="Times New Roman" w:hAnsi="Times New Roman" w:eastAsia="仿宋_GB2312"/>
          <w:bCs/>
          <w:color w:val="000000"/>
          <w:sz w:val="32"/>
          <w:szCs w:val="32"/>
        </w:rPr>
        <w:t>深圳市深水水务咨询有限公司官网（http://www.szsszx.com/）</w:t>
      </w:r>
      <w:r>
        <w:rPr>
          <w:rFonts w:hint="eastAsia" w:ascii="Times New Roman" w:hAnsi="Times New Roman" w:eastAsia="仿宋_GB2312"/>
          <w:color w:val="000000"/>
          <w:sz w:val="32"/>
          <w:szCs w:val="32"/>
        </w:rPr>
        <w:t>查询本项目的更正公告，因未查阅公告造成的后果由申请人自行承担。</w:t>
      </w:r>
    </w:p>
    <w:p w14:paraId="26A2E0A0">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八、其他</w:t>
      </w:r>
    </w:p>
    <w:p w14:paraId="519025B0">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1、中选人应在中选通知书发出之日起三十日内与采购人签订采购合同。因中选人原因造成逾期未与采购人签订采购合同的，视为自动放弃；</w:t>
      </w:r>
    </w:p>
    <w:p w14:paraId="2202C50B">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2、中选人因不可抗力原因不能履行采购合同或放弃成交的，采购人可依序与其他中选候选人签订采购合同，也可以重新组织采购。</w:t>
      </w:r>
      <w:bookmarkStart w:id="22" w:name="_GoBack"/>
      <w:bookmarkEnd w:id="22"/>
    </w:p>
    <w:p w14:paraId="5F4DE899">
      <w:pPr>
        <w:widowControl/>
        <w:spacing w:after="78" w:line="64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color w:val="000000"/>
          <w:sz w:val="32"/>
          <w:szCs w:val="32"/>
        </w:rPr>
        <w:t>3、</w:t>
      </w:r>
      <w:r>
        <w:rPr>
          <w:rFonts w:hint="eastAsia" w:ascii="Times New Roman" w:hAnsi="Times New Roman" w:eastAsia="仿宋_GB2312"/>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4AE118DD">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九、联系方式</w:t>
      </w:r>
    </w:p>
    <w:p w14:paraId="39045D6D">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联系人：涂工</w:t>
      </w:r>
    </w:p>
    <w:p w14:paraId="7780F9C8">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电  话：0755+29395688转8725</w:t>
      </w:r>
    </w:p>
    <w:p w14:paraId="29FB7008">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邮  箱：</w:t>
      </w:r>
      <w:r>
        <w:rPr>
          <w:rFonts w:ascii="Times New Roman" w:hAnsi="Times New Roman" w:eastAsia="仿宋_GB2312"/>
          <w:color w:val="000000"/>
          <w:kern w:val="0"/>
          <w:sz w:val="32"/>
          <w:szCs w:val="32"/>
        </w:rPr>
        <w:t>sszxhjcaigou</w:t>
      </w:r>
      <w:r>
        <w:rPr>
          <w:rFonts w:hint="eastAsia" w:ascii="Times New Roman" w:hAnsi="Times New Roman" w:eastAsia="仿宋_GB2312"/>
          <w:color w:val="000000"/>
          <w:kern w:val="0"/>
          <w:sz w:val="32"/>
          <w:szCs w:val="32"/>
          <w:lang w:val="en-US" w:eastAsia="zh-CN"/>
        </w:rPr>
        <w:t>c</w:t>
      </w:r>
      <w:r>
        <w:rPr>
          <w:rFonts w:ascii="Times New Roman" w:hAnsi="Times New Roman" w:eastAsia="仿宋_GB2312"/>
          <w:color w:val="000000"/>
          <w:kern w:val="0"/>
          <w:sz w:val="32"/>
          <w:szCs w:val="32"/>
        </w:rPr>
        <w:t>@163.com</w:t>
      </w:r>
    </w:p>
    <w:p w14:paraId="55F05A5D">
      <w:pPr>
        <w:pStyle w:val="8"/>
        <w:spacing w:line="640" w:lineRule="exact"/>
        <w:ind w:left="2396" w:leftChars="836" w:hanging="640" w:hangingChars="200"/>
        <w:jc w:val="right"/>
        <w:rPr>
          <w:rFonts w:eastAsia="仿宋_GB2312"/>
        </w:rPr>
      </w:pPr>
      <w:r>
        <w:rPr>
          <w:rFonts w:hint="eastAsia" w:ascii="Times New Roman" w:hAnsi="Times New Roman" w:eastAsia="仿宋_GB2312" w:cs="宋体"/>
          <w:color w:val="000000"/>
          <w:kern w:val="0"/>
          <w:sz w:val="32"/>
          <w:szCs w:val="32"/>
        </w:rPr>
        <w:t xml:space="preserve">         </w:t>
      </w:r>
      <w:bookmarkStart w:id="4" w:name="_Hlk173242670"/>
      <w:r>
        <w:rPr>
          <w:rFonts w:hint="eastAsia" w:ascii="Times New Roman" w:hAnsi="Times New Roman" w:eastAsia="仿宋_GB2312"/>
          <w:color w:val="000000"/>
          <w:kern w:val="0"/>
          <w:sz w:val="32"/>
          <w:szCs w:val="32"/>
        </w:rPr>
        <w:t>深圳市</w:t>
      </w:r>
      <w:r>
        <w:rPr>
          <w:rFonts w:hint="eastAsia" w:ascii="Times New Roman" w:hAnsi="Times New Roman" w:eastAsia="仿宋_GB2312"/>
          <w:color w:val="000000"/>
          <w:kern w:val="0"/>
          <w:sz w:val="32"/>
          <w:szCs w:val="32"/>
          <w:lang w:val="en-US" w:eastAsia="zh-CN"/>
        </w:rPr>
        <w:t>深水水务咨询</w:t>
      </w:r>
      <w:r>
        <w:rPr>
          <w:rFonts w:hint="eastAsia" w:ascii="Times New Roman" w:hAnsi="Times New Roman" w:eastAsia="仿宋_GB2312"/>
          <w:color w:val="000000"/>
          <w:kern w:val="0"/>
          <w:sz w:val="32"/>
          <w:szCs w:val="32"/>
        </w:rPr>
        <w:t>有限公司</w:t>
      </w:r>
      <w:bookmarkEnd w:id="4"/>
    </w:p>
    <w:p w14:paraId="00C77A34">
      <w:pPr>
        <w:spacing w:after="78" w:line="640" w:lineRule="exact"/>
        <w:ind w:left="6079" w:leftChars="152" w:hanging="5760" w:hangingChars="1800"/>
        <w:jc w:val="right"/>
      </w:pPr>
      <w:r>
        <w:rPr>
          <w:rFonts w:hint="eastAsia" w:ascii="Times New Roman" w:hAnsi="Times New Roman" w:eastAsia="仿宋_GB2312"/>
          <w:color w:val="000000"/>
          <w:kern w:val="0"/>
          <w:sz w:val="32"/>
          <w:szCs w:val="32"/>
        </w:rPr>
        <w:t xml:space="preserve">                              </w:t>
      </w:r>
      <w:bookmarkStart w:id="5" w:name="_Hlk173242679"/>
      <w:r>
        <w:rPr>
          <w:rFonts w:hint="eastAsia" w:ascii="Times New Roman" w:hAnsi="Times New Roman" w:eastAsia="仿宋_GB2312"/>
          <w:bCs/>
          <w:color w:val="000000"/>
          <w:sz w:val="32"/>
          <w:szCs w:val="32"/>
        </w:rPr>
        <w:t>202</w:t>
      </w:r>
      <w:r>
        <w:rPr>
          <w:rFonts w:hint="eastAsia" w:ascii="Times New Roman" w:hAnsi="Times New Roman" w:eastAsia="仿宋_GB2312"/>
          <w:bCs/>
          <w:color w:val="000000"/>
          <w:sz w:val="32"/>
          <w:szCs w:val="32"/>
          <w:lang w:val="en-US" w:eastAsia="zh-CN"/>
        </w:rPr>
        <w:t>6</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lang w:val="en-US" w:eastAsia="zh-CN"/>
        </w:rPr>
        <w:t>4</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27</w:t>
      </w:r>
      <w:r>
        <w:rPr>
          <w:rFonts w:ascii="Times New Roman" w:hAnsi="Times New Roman" w:eastAsia="仿宋_GB2312"/>
          <w:bCs/>
          <w:color w:val="000000"/>
          <w:sz w:val="32"/>
          <w:szCs w:val="32"/>
        </w:rPr>
        <w:t>日</w:t>
      </w:r>
      <w:bookmarkEnd w:id="5"/>
    </w:p>
    <w:p w14:paraId="179B20AC">
      <w:pPr>
        <w:wordWrap w:val="0"/>
        <w:spacing w:after="78" w:line="640" w:lineRule="exact"/>
        <w:jc w:val="righ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 xml:space="preserve">   </w:t>
      </w:r>
    </w:p>
    <w:p w14:paraId="16A36017">
      <w:pPr>
        <w:spacing w:after="78"/>
        <w:ind w:left="0"/>
        <w:jc w:val="center"/>
        <w:rPr>
          <w:rFonts w:ascii="黑体" w:hAnsi="黑体" w:eastAsia="黑体"/>
          <w:sz w:val="32"/>
          <w:szCs w:val="32"/>
        </w:rPr>
      </w:pPr>
      <w:r>
        <w:rPr>
          <w:rFonts w:hint="eastAsia" w:ascii="黑体" w:hAnsi="黑体" w:eastAsia="黑体"/>
          <w:sz w:val="32"/>
          <w:szCs w:val="32"/>
        </w:rPr>
        <w:br w:type="page"/>
      </w:r>
    </w:p>
    <w:p w14:paraId="749E2C81">
      <w:pPr>
        <w:pStyle w:val="2"/>
        <w:numPr>
          <w:ilvl w:val="0"/>
          <w:numId w:val="2"/>
        </w:numPr>
        <w:spacing w:after="78"/>
        <w:ind w:left="0" w:firstLine="0"/>
        <w:jc w:val="center"/>
        <w:rPr>
          <w:rFonts w:ascii="黑体" w:hAnsi="黑体" w:eastAsia="黑体"/>
          <w:sz w:val="32"/>
          <w:szCs w:val="32"/>
        </w:rPr>
      </w:pPr>
      <w:r>
        <w:rPr>
          <w:rFonts w:hint="eastAsia" w:ascii="黑体" w:hAnsi="黑体" w:eastAsia="黑体"/>
          <w:sz w:val="32"/>
          <w:szCs w:val="32"/>
        </w:rPr>
        <w:t>合同条款及格式</w:t>
      </w:r>
    </w:p>
    <w:p w14:paraId="2BCF8F3D">
      <w:pPr>
        <w:spacing w:after="78"/>
        <w:jc w:val="left"/>
        <w:rPr>
          <w:rFonts w:hint="eastAsia" w:ascii="黑体" w:hAnsi="黑体" w:eastAsia="黑体" w:cs="黑体"/>
          <w:color w:val="000000"/>
          <w:szCs w:val="28"/>
          <w:u w:val="single"/>
        </w:rPr>
      </w:pPr>
      <w:bookmarkStart w:id="6" w:name="_Toc201743097"/>
      <w:bookmarkStart w:id="7" w:name="_Toc201997925"/>
      <w:bookmarkStart w:id="8" w:name="_Toc416353562"/>
      <w:bookmarkStart w:id="9" w:name="_Hlk173317860"/>
      <w:r>
        <w:rPr>
          <w:rFonts w:hint="eastAsia" w:ascii="黑体" w:hAnsi="黑体" w:eastAsia="黑体" w:cs="黑体"/>
          <w:color w:val="000000"/>
          <w:sz w:val="20"/>
          <w:szCs w:val="20"/>
        </w:rPr>
        <w:t>合同编号：</w:t>
      </w:r>
      <w:r>
        <w:rPr>
          <w:rFonts w:ascii="黑体" w:hAnsi="黑体" w:eastAsia="黑体" w:cs="黑体"/>
          <w:color w:val="000000"/>
          <w:sz w:val="20"/>
          <w:szCs w:val="20"/>
        </w:rPr>
        <w:t xml:space="preserve">        </w:t>
      </w:r>
    </w:p>
    <w:bookmarkEnd w:id="6"/>
    <w:bookmarkEnd w:id="7"/>
    <w:p w14:paraId="254EDF38">
      <w:pPr>
        <w:spacing w:after="78"/>
        <w:jc w:val="center"/>
        <w:rPr>
          <w:rFonts w:ascii="Times New Roman Regular" w:hAnsi="Times New Roman Regular" w:eastAsia="黑体" w:cs="Times New Roman Regular"/>
          <w:color w:val="000000"/>
          <w:sz w:val="28"/>
          <w:szCs w:val="28"/>
          <w:u w:val="single"/>
        </w:rPr>
      </w:pPr>
    </w:p>
    <w:p w14:paraId="7FAD708D">
      <w:pPr>
        <w:spacing w:after="78"/>
        <w:jc w:val="center"/>
        <w:rPr>
          <w:rFonts w:hint="eastAsia" w:ascii="Times New Roman Regular" w:hAnsi="Times New Roman Regular" w:eastAsia="黑体" w:cs="Times New Roman Regular"/>
          <w:color w:val="000000"/>
          <w:sz w:val="48"/>
          <w:szCs w:val="48"/>
          <w:lang w:eastAsia="zh-CN"/>
        </w:rPr>
      </w:pPr>
      <w:r>
        <w:rPr>
          <w:rFonts w:hint="eastAsia" w:ascii="Times New Roman Regular" w:hAnsi="Times New Roman Regular" w:eastAsia="黑体" w:cs="Times New Roman Regular"/>
          <w:color w:val="000000"/>
          <w:sz w:val="48"/>
          <w:szCs w:val="48"/>
          <w:lang w:eastAsia="zh-CN"/>
        </w:rPr>
        <w:t>深圳市深水水务咨询有限公司</w:t>
      </w:r>
    </w:p>
    <w:p w14:paraId="409D95C4">
      <w:pPr>
        <w:spacing w:after="78"/>
        <w:jc w:val="center"/>
        <w:rPr>
          <w:rFonts w:ascii="Times New Roman Regular" w:hAnsi="Times New Roman Regular" w:eastAsia="黑体" w:cs="Times New Roman Regular"/>
          <w:color w:val="000000"/>
          <w:sz w:val="72"/>
          <w:szCs w:val="72"/>
          <w:shd w:val="clear" w:color="auto" w:fill="FFFFFF"/>
        </w:rPr>
      </w:pPr>
    </w:p>
    <w:p w14:paraId="583B37BC">
      <w:pPr>
        <w:spacing w:after="78"/>
        <w:jc w:val="center"/>
        <w:rPr>
          <w:rFonts w:ascii="Times New Roman Regular" w:hAnsi="Times New Roman Regular" w:eastAsia="黑体" w:cs="Times New Roman Regular"/>
          <w:color w:val="000000"/>
          <w:sz w:val="72"/>
          <w:szCs w:val="72"/>
          <w:shd w:val="clear" w:color="auto" w:fill="FFFFFF"/>
        </w:rPr>
      </w:pPr>
    </w:p>
    <w:p w14:paraId="29A30200">
      <w:pPr>
        <w:spacing w:after="78"/>
        <w:jc w:val="center"/>
        <w:rPr>
          <w:rFonts w:ascii="Times New Roman Regular" w:hAnsi="Times New Roman Regular" w:eastAsia="黑体" w:cs="Times New Roman Regular"/>
          <w:color w:val="000000"/>
          <w:sz w:val="56"/>
          <w:szCs w:val="56"/>
          <w:shd w:val="clear" w:color="auto" w:fill="FFFFFF"/>
          <w:lang w:eastAsia="zh-Hans"/>
        </w:rPr>
      </w:pPr>
      <w:r>
        <w:rPr>
          <w:rFonts w:hint="eastAsia" w:ascii="宋体" w:hAnsi="宋体" w:eastAsia="黑体" w:cs="宋体"/>
          <w:b/>
          <w:sz w:val="56"/>
          <w:szCs w:val="56"/>
          <w:u w:val="single"/>
          <w:lang w:val="en-US" w:eastAsia="zh-CN"/>
        </w:rPr>
        <w:t>液体聚合硫酸铁</w:t>
      </w:r>
      <w:r>
        <w:rPr>
          <w:rFonts w:ascii="Times New Roman Regular" w:hAnsi="Times New Roman Regular" w:eastAsia="黑体" w:cs="Times New Roman Regular"/>
          <w:color w:val="000000"/>
          <w:sz w:val="56"/>
          <w:szCs w:val="56"/>
          <w:shd w:val="clear" w:color="auto" w:fill="FFFFFF"/>
          <w:lang w:eastAsia="zh-Hans"/>
        </w:rPr>
        <w:t>采购合同</w:t>
      </w:r>
    </w:p>
    <w:p w14:paraId="2645EEDF">
      <w:pPr>
        <w:spacing w:after="78"/>
        <w:jc w:val="center"/>
        <w:rPr>
          <w:rFonts w:ascii="Times New Roman Regular" w:hAnsi="Times New Roman Regular" w:eastAsia="黑体" w:cs="Times New Roman Regular"/>
          <w:color w:val="000000"/>
          <w:sz w:val="28"/>
          <w:szCs w:val="28"/>
          <w:u w:val="single"/>
        </w:rPr>
      </w:pPr>
    </w:p>
    <w:p w14:paraId="0B7997AE">
      <w:pPr>
        <w:spacing w:after="78"/>
        <w:jc w:val="center"/>
        <w:rPr>
          <w:rFonts w:ascii="Times New Roman Regular" w:hAnsi="Times New Roman Regular" w:eastAsia="黑体" w:cs="Times New Roman Regular"/>
          <w:color w:val="000000"/>
          <w:sz w:val="28"/>
          <w:szCs w:val="28"/>
          <w:u w:val="single"/>
        </w:rPr>
      </w:pPr>
    </w:p>
    <w:p w14:paraId="4F584EC1">
      <w:pPr>
        <w:spacing w:after="78"/>
        <w:jc w:val="center"/>
        <w:rPr>
          <w:rFonts w:ascii="Times New Roman Regular" w:hAnsi="Times New Roman Regular" w:eastAsia="黑体" w:cs="Times New Roman Regular"/>
          <w:color w:val="000000"/>
          <w:sz w:val="28"/>
          <w:szCs w:val="28"/>
          <w:u w:val="single"/>
        </w:rPr>
      </w:pPr>
    </w:p>
    <w:p w14:paraId="497A20D5">
      <w:pPr>
        <w:spacing w:after="78"/>
        <w:jc w:val="center"/>
        <w:rPr>
          <w:rFonts w:ascii="Times New Roman Regular" w:hAnsi="Times New Roman Regular" w:eastAsia="黑体" w:cs="Times New Roman Regular"/>
          <w:color w:val="000000"/>
          <w:sz w:val="28"/>
          <w:szCs w:val="28"/>
          <w:u w:val="single"/>
        </w:rPr>
      </w:pPr>
    </w:p>
    <w:p w14:paraId="491C0749">
      <w:pPr>
        <w:spacing w:after="78"/>
        <w:jc w:val="center"/>
        <w:rPr>
          <w:rFonts w:ascii="Times New Roman Regular" w:hAnsi="Times New Roman Regular" w:eastAsia="黑体" w:cs="Times New Roman Regular"/>
          <w:color w:val="000000"/>
          <w:sz w:val="28"/>
          <w:szCs w:val="28"/>
          <w:u w:val="single"/>
        </w:rPr>
      </w:pPr>
    </w:p>
    <w:tbl>
      <w:tblPr>
        <w:tblStyle w:val="22"/>
        <w:tblW w:w="80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04"/>
        <w:gridCol w:w="6225"/>
      </w:tblGrid>
      <w:tr w14:paraId="1450B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04" w:type="dxa"/>
            <w:noWrap w:val="0"/>
            <w:vAlign w:val="center"/>
          </w:tcPr>
          <w:p w14:paraId="57C9511E">
            <w:pPr>
              <w:spacing w:after="78" w:line="720" w:lineRule="auto"/>
              <w:jc w:val="center"/>
              <w:rPr>
                <w:rFonts w:ascii="Times New Roman Regular" w:hAnsi="Times New Roman Regular" w:eastAsia="黑体" w:cs="Times New Roman Regular"/>
                <w:color w:val="000000"/>
                <w:sz w:val="28"/>
                <w:szCs w:val="28"/>
                <w:shd w:val="clear" w:color="auto" w:fill="FFFFFF"/>
              </w:rPr>
            </w:pPr>
            <w:r>
              <w:rPr>
                <w:rFonts w:ascii="Times New Roman Regular" w:hAnsi="Times New Roman Regular" w:eastAsia="黑体" w:cs="Times New Roman Regular"/>
                <w:color w:val="000000"/>
                <w:sz w:val="28"/>
                <w:szCs w:val="28"/>
                <w:shd w:val="clear" w:color="auto" w:fill="FFFFFF"/>
              </w:rPr>
              <w:t>项目名称：</w:t>
            </w:r>
          </w:p>
        </w:tc>
        <w:tc>
          <w:tcPr>
            <w:tcW w:w="6225" w:type="dxa"/>
            <w:noWrap w:val="0"/>
            <w:vAlign w:val="center"/>
          </w:tcPr>
          <w:p w14:paraId="1B4E5057">
            <w:pPr>
              <w:spacing w:after="78" w:line="720" w:lineRule="auto"/>
              <w:rPr>
                <w:rFonts w:ascii="Times New Roman Regular" w:hAnsi="Times New Roman Regular" w:eastAsia="黑体" w:cs="Times New Roman Regular"/>
                <w:b/>
                <w:color w:val="000000"/>
                <w:sz w:val="28"/>
                <w:szCs w:val="28"/>
                <w:u w:val="single"/>
                <w:shd w:val="clear" w:color="auto" w:fill="FFFFFF"/>
              </w:rPr>
            </w:pPr>
            <w:r>
              <w:rPr>
                <w:rFonts w:hint="eastAsia" w:ascii="Times New Roman Regular" w:hAnsi="Times New Roman Regular" w:eastAsia="黑体" w:cs="Times New Roman Regular"/>
                <w:b/>
                <w:color w:val="000000"/>
                <w:sz w:val="28"/>
                <w:szCs w:val="28"/>
                <w:u w:val="single"/>
                <w:shd w:val="clear" w:color="auto" w:fill="FFFFFF"/>
                <w:lang w:val="en-US" w:eastAsia="zh-CN"/>
              </w:rPr>
              <w:t>液体聚合硫酸铁采购项目</w:t>
            </w:r>
            <w:r>
              <w:rPr>
                <w:rFonts w:ascii="Times New Roman Regular" w:hAnsi="Times New Roman Regular" w:eastAsia="黑体" w:cs="Times New Roman Regular"/>
                <w:color w:val="000000"/>
                <w:sz w:val="28"/>
                <w:szCs w:val="28"/>
                <w:u w:val="single"/>
                <w:shd w:val="clear" w:color="auto" w:fill="FFFFFF"/>
              </w:rPr>
              <w:t xml:space="preserve">  </w:t>
            </w:r>
            <w:r>
              <w:rPr>
                <w:rFonts w:ascii="Times New Roman Regular" w:hAnsi="Times New Roman Regular" w:eastAsia="黑体" w:cs="Times New Roman Regular"/>
                <w:b/>
                <w:color w:val="000000"/>
                <w:sz w:val="28"/>
                <w:szCs w:val="28"/>
                <w:u w:val="single"/>
                <w:shd w:val="clear" w:color="auto" w:fill="FFFFFF"/>
              </w:rPr>
              <w:t xml:space="preserve">                         </w:t>
            </w:r>
          </w:p>
        </w:tc>
      </w:tr>
      <w:tr w14:paraId="5CF24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04" w:type="dxa"/>
            <w:noWrap w:val="0"/>
            <w:vAlign w:val="center"/>
          </w:tcPr>
          <w:p w14:paraId="484EC129">
            <w:pPr>
              <w:spacing w:after="78" w:line="720" w:lineRule="auto"/>
              <w:jc w:val="center"/>
              <w:rPr>
                <w:rFonts w:ascii="Times New Roman Regular" w:hAnsi="Times New Roman Regular" w:eastAsia="黑体" w:cs="Times New Roman Regular"/>
                <w:color w:val="000000"/>
                <w:sz w:val="28"/>
                <w:szCs w:val="28"/>
                <w:shd w:val="clear" w:color="auto" w:fill="FFFFFF"/>
              </w:rPr>
            </w:pPr>
            <w:r>
              <w:rPr>
                <w:rFonts w:ascii="Times New Roman Regular" w:hAnsi="Times New Roman Regular" w:eastAsia="黑体" w:cs="Times New Roman Regular"/>
                <w:color w:val="000000"/>
                <w:sz w:val="28"/>
                <w:szCs w:val="28"/>
                <w:shd w:val="clear" w:color="auto" w:fill="FFFFFF"/>
              </w:rPr>
              <w:t xml:space="preserve">甲   </w:t>
            </w:r>
            <w:r>
              <w:rPr>
                <w:rFonts w:hint="eastAsia" w:ascii="Times New Roman Regular" w:hAnsi="Times New Roman Regular" w:eastAsia="黑体" w:cs="Times New Roman Regular"/>
                <w:color w:val="000000"/>
                <w:sz w:val="28"/>
                <w:szCs w:val="28"/>
                <w:shd w:val="clear" w:color="auto" w:fill="FFFFFF"/>
              </w:rPr>
              <w:t xml:space="preserve"> </w:t>
            </w:r>
            <w:r>
              <w:rPr>
                <w:rFonts w:ascii="Times New Roman Regular" w:hAnsi="Times New Roman Regular" w:eastAsia="黑体" w:cs="Times New Roman Regular"/>
                <w:color w:val="000000"/>
                <w:sz w:val="28"/>
                <w:szCs w:val="28"/>
                <w:shd w:val="clear" w:color="auto" w:fill="FFFFFF"/>
              </w:rPr>
              <w:t>方：</w:t>
            </w:r>
          </w:p>
          <w:p w14:paraId="7ECF6D45">
            <w:pPr>
              <w:spacing w:after="78" w:line="720" w:lineRule="auto"/>
              <w:jc w:val="center"/>
              <w:rPr>
                <w:rFonts w:ascii="Times New Roman Regular" w:hAnsi="Times New Roman Regular" w:eastAsia="黑体" w:cs="Times New Roman Regular"/>
                <w:color w:val="000000"/>
                <w:sz w:val="28"/>
                <w:szCs w:val="28"/>
                <w:shd w:val="clear" w:color="auto" w:fill="FFFFFF"/>
              </w:rPr>
            </w:pPr>
            <w:r>
              <w:rPr>
                <w:rFonts w:ascii="Times New Roman Regular" w:hAnsi="Times New Roman Regular" w:eastAsia="黑体" w:cs="Times New Roman Regular"/>
                <w:color w:val="000000"/>
                <w:sz w:val="28"/>
                <w:szCs w:val="28"/>
                <w:shd w:val="clear" w:color="auto" w:fill="FFFFFF"/>
              </w:rPr>
              <w:t>乙    方：</w:t>
            </w:r>
          </w:p>
        </w:tc>
        <w:tc>
          <w:tcPr>
            <w:tcW w:w="6225" w:type="dxa"/>
            <w:noWrap w:val="0"/>
            <w:vAlign w:val="center"/>
          </w:tcPr>
          <w:p w14:paraId="1B7038F4">
            <w:pPr>
              <w:spacing w:after="78" w:line="720" w:lineRule="auto"/>
              <w:rPr>
                <w:rFonts w:ascii="Times New Roman Regular" w:hAnsi="Times New Roman Regular" w:eastAsia="黑体" w:cs="Times New Roman Regular"/>
                <w:b/>
                <w:color w:val="000000"/>
                <w:sz w:val="28"/>
                <w:szCs w:val="28"/>
                <w:u w:val="single"/>
                <w:shd w:val="clear" w:color="auto" w:fill="FFFFFF"/>
              </w:rPr>
            </w:pPr>
            <w:r>
              <w:rPr>
                <w:rFonts w:hint="eastAsia" w:ascii="Times New Roman Regular" w:hAnsi="Times New Roman Regular" w:eastAsia="黑体" w:cs="Times New Roman Regular"/>
                <w:b/>
                <w:color w:val="000000"/>
                <w:sz w:val="28"/>
                <w:szCs w:val="28"/>
                <w:u w:val="single"/>
                <w:shd w:val="clear" w:color="auto" w:fill="FFFFFF"/>
                <w:lang w:eastAsia="zh-CN"/>
              </w:rPr>
              <w:t>深圳市深水水务咨询有限公司</w:t>
            </w:r>
            <w:r>
              <w:rPr>
                <w:rFonts w:ascii="Times New Roman Regular" w:hAnsi="Times New Roman Regular" w:eastAsia="黑体" w:cs="Times New Roman Regular"/>
                <w:b/>
                <w:color w:val="000000"/>
                <w:sz w:val="28"/>
                <w:szCs w:val="28"/>
                <w:u w:val="single"/>
                <w:shd w:val="clear" w:color="auto" w:fill="FFFFFF"/>
              </w:rPr>
              <w:t xml:space="preserve">                                </w:t>
            </w:r>
          </w:p>
          <w:p w14:paraId="0721E0E7">
            <w:pPr>
              <w:spacing w:after="78" w:line="720" w:lineRule="auto"/>
              <w:rPr>
                <w:rFonts w:ascii="Times New Roman Regular" w:hAnsi="Times New Roman Regular" w:eastAsia="黑体" w:cs="Times New Roman Regular"/>
                <w:color w:val="000000"/>
                <w:sz w:val="28"/>
                <w:szCs w:val="28"/>
                <w:shd w:val="clear" w:color="auto" w:fill="FFFFFF"/>
              </w:rPr>
            </w:pPr>
            <w:r>
              <w:rPr>
                <w:rFonts w:hint="eastAsia" w:ascii="Times New Roman Regular" w:hAnsi="Times New Roman Regular" w:eastAsia="黑体" w:cs="Times New Roman Regular"/>
                <w:b/>
                <w:color w:val="000000"/>
                <w:sz w:val="28"/>
                <w:szCs w:val="28"/>
                <w:u w:val="single"/>
                <w:shd w:val="clear" w:color="auto" w:fill="FFFFFF"/>
              </w:rPr>
              <w:t>XXX公司</w:t>
            </w:r>
            <w:r>
              <w:rPr>
                <w:rFonts w:ascii="Times New Roman Regular" w:hAnsi="Times New Roman Regular" w:eastAsia="黑体" w:cs="Times New Roman Regular"/>
                <w:b/>
                <w:color w:val="000000"/>
                <w:sz w:val="28"/>
                <w:szCs w:val="28"/>
                <w:u w:val="single"/>
                <w:shd w:val="clear" w:color="auto" w:fill="FFFFFF"/>
              </w:rPr>
              <w:t xml:space="preserve">                                          </w:t>
            </w:r>
          </w:p>
        </w:tc>
      </w:tr>
    </w:tbl>
    <w:p w14:paraId="7725CEF5">
      <w:pPr>
        <w:pStyle w:val="67"/>
      </w:pPr>
    </w:p>
    <w:p w14:paraId="5BB8554B">
      <w:pPr>
        <w:spacing w:before="240" w:after="78" w:line="480" w:lineRule="auto"/>
        <w:jc w:val="center"/>
        <w:outlineLvl w:val="1"/>
        <w:rPr>
          <w:rFonts w:ascii="Times New Roman Regular" w:hAnsi="Times New Roman Regular" w:eastAsia="黑体" w:cs="Times New Roman Regular"/>
          <w:spacing w:val="-4"/>
          <w:sz w:val="36"/>
          <w:szCs w:val="48"/>
          <w:u w:val="single"/>
          <w:lang w:eastAsia="zh-Hans"/>
        </w:rPr>
        <w:sectPr>
          <w:footerReference r:id="rId6" w:type="first"/>
          <w:footerReference r:id="rId5" w:type="default"/>
          <w:pgSz w:w="11906" w:h="16838"/>
          <w:pgMar w:top="1417" w:right="1417" w:bottom="1417" w:left="1417" w:header="851" w:footer="992" w:gutter="0"/>
          <w:pgNumType w:start="1"/>
          <w:cols w:space="720" w:num="1"/>
          <w:titlePg/>
          <w:rtlGutter w:val="0"/>
          <w:docGrid w:type="lines" w:linePitch="312" w:charSpace="0"/>
        </w:sectPr>
      </w:pPr>
    </w:p>
    <w:p w14:paraId="191AACA5">
      <w:pPr>
        <w:spacing w:before="157" w:beforeLines="50" w:after="157" w:afterLines="50" w:line="240" w:lineRule="auto"/>
        <w:jc w:val="center"/>
        <w:outlineLvl w:val="1"/>
        <w:rPr>
          <w:rFonts w:ascii="Times New Roman Regular" w:hAnsi="Times New Roman Regular" w:cs="Times New Roman Regular"/>
          <w:b/>
          <w:bCs/>
          <w:color w:val="000000"/>
          <w:sz w:val="24"/>
          <w:u w:val="single"/>
        </w:rPr>
      </w:pPr>
      <w:r>
        <w:rPr>
          <w:rFonts w:hint="eastAsia" w:ascii="Times New Roman Regular" w:hAnsi="Times New Roman Regular" w:eastAsia="黑体" w:cs="Times New Roman Regular"/>
          <w:spacing w:val="-4"/>
          <w:sz w:val="36"/>
          <w:szCs w:val="48"/>
          <w:u w:val="single"/>
          <w:lang w:eastAsia="zh-CN"/>
        </w:rPr>
        <w:t>液体聚合硫酸铁</w:t>
      </w:r>
      <w:r>
        <w:rPr>
          <w:rFonts w:ascii="Times New Roman Regular" w:hAnsi="Times New Roman Regular" w:eastAsia="黑体" w:cs="Times New Roman Regular"/>
          <w:spacing w:val="-4"/>
          <w:sz w:val="36"/>
          <w:szCs w:val="48"/>
          <w:lang w:eastAsia="zh-Hans"/>
        </w:rPr>
        <w:t>采购</w:t>
      </w:r>
      <w:r>
        <w:rPr>
          <w:rFonts w:ascii="Times New Roman Regular" w:hAnsi="Times New Roman Regular" w:eastAsia="黑体" w:cs="Times New Roman Regular"/>
          <w:spacing w:val="-4"/>
          <w:sz w:val="36"/>
          <w:szCs w:val="48"/>
        </w:rPr>
        <w:t>合同</w:t>
      </w:r>
    </w:p>
    <w:p w14:paraId="6D7A98AB">
      <w:pPr>
        <w:keepNext w:val="0"/>
        <w:keepLines w:val="0"/>
        <w:pageBreakBefore w:val="0"/>
        <w:widowControl w:val="0"/>
        <w:kinsoku/>
        <w:wordWrap/>
        <w:overflowPunct/>
        <w:topLinePunct w:val="0"/>
        <w:autoSpaceDE/>
        <w:autoSpaceDN/>
        <w:bidi w:val="0"/>
        <w:adjustRightInd/>
        <w:snapToGrid/>
        <w:spacing w:before="157" w:beforeLines="50" w:afterLines="0" w:line="360" w:lineRule="auto"/>
        <w:textAlignment w:val="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甲方</w:t>
      </w:r>
      <w:r>
        <w:rPr>
          <w:rFonts w:hint="eastAsia" w:ascii="Times New Roman Regular" w:hAnsi="Times New Roman Regular" w:cs="Times New Roman Regular"/>
          <w:b/>
          <w:bCs/>
          <w:color w:val="000000"/>
          <w:sz w:val="24"/>
          <w:lang w:eastAsia="zh-Hans"/>
        </w:rPr>
        <w:t>（买方</w:t>
      </w:r>
      <w:r>
        <w:rPr>
          <w:rFonts w:ascii="Times New Roman Regular" w:hAnsi="Times New Roman Regular" w:cs="Times New Roman Regular"/>
          <w:b/>
          <w:bCs/>
          <w:color w:val="000000"/>
          <w:sz w:val="24"/>
          <w:lang w:eastAsia="zh-Hans"/>
        </w:rPr>
        <w:t>）</w:t>
      </w:r>
      <w:r>
        <w:rPr>
          <w:rFonts w:ascii="Times New Roman Regular" w:hAnsi="Times New Roman Regular" w:cs="Times New Roman Regular"/>
          <w:b/>
          <w:bCs/>
          <w:color w:val="000000"/>
          <w:sz w:val="24"/>
        </w:rPr>
        <w:t>：</w:t>
      </w:r>
      <w:r>
        <w:rPr>
          <w:rFonts w:hint="eastAsia" w:ascii="宋体" w:hAnsi="宋体" w:cs="宋体"/>
          <w:b/>
          <w:color w:val="000000"/>
          <w:sz w:val="24"/>
          <w:u w:val="single"/>
          <w:shd w:val="clear" w:color="auto" w:fill="FFFFFF"/>
          <w:lang w:eastAsia="zh-CN"/>
        </w:rPr>
        <w:t>深圳市深水水务咨询有限公司</w:t>
      </w:r>
      <w:r>
        <w:rPr>
          <w:rFonts w:ascii="Times New Roman Regular" w:hAnsi="Times New Roman Regular" w:eastAsia="黑体" w:cs="Times New Roman Regular"/>
          <w:b/>
          <w:color w:val="000000"/>
          <w:sz w:val="28"/>
          <w:szCs w:val="28"/>
          <w:u w:val="single"/>
          <w:shd w:val="clear" w:color="auto" w:fill="FFFFFF"/>
        </w:rPr>
        <w:t xml:space="preserve">             </w:t>
      </w:r>
      <w:r>
        <w:rPr>
          <w:rFonts w:hint="eastAsia" w:ascii="Times New Roman Regular" w:hAnsi="Times New Roman Regular" w:eastAsia="黑体" w:cs="Times New Roman Regular"/>
          <w:b/>
          <w:color w:val="000000"/>
          <w:sz w:val="28"/>
          <w:szCs w:val="28"/>
          <w:u w:val="single"/>
          <w:shd w:val="clear" w:color="auto" w:fill="FFFFFF"/>
          <w:lang w:val="en-US" w:eastAsia="zh-CN"/>
        </w:rPr>
        <w:t xml:space="preserve"> </w:t>
      </w:r>
      <w:r>
        <w:rPr>
          <w:rFonts w:ascii="Times New Roman Regular" w:hAnsi="Times New Roman Regular" w:eastAsia="黑体" w:cs="Times New Roman Regular"/>
          <w:b/>
          <w:color w:val="000000"/>
          <w:sz w:val="28"/>
          <w:szCs w:val="28"/>
          <w:u w:val="single"/>
          <w:shd w:val="clear" w:color="auto" w:fill="FFFFFF"/>
        </w:rPr>
        <w:t xml:space="preserve">           </w:t>
      </w:r>
    </w:p>
    <w:p w14:paraId="207661D9">
      <w:pPr>
        <w:keepNext w:val="0"/>
        <w:keepLines w:val="0"/>
        <w:pageBreakBefore w:val="0"/>
        <w:widowControl w:val="0"/>
        <w:kinsoku/>
        <w:wordWrap/>
        <w:overflowPunct/>
        <w:topLinePunct w:val="0"/>
        <w:autoSpaceDE/>
        <w:autoSpaceDN/>
        <w:bidi w:val="0"/>
        <w:adjustRightInd/>
        <w:snapToGrid/>
        <w:spacing w:afterLines="0" w:line="360" w:lineRule="auto"/>
        <w:textAlignment w:val="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联系人：</w:t>
      </w:r>
      <w:r>
        <w:rPr>
          <w:rFonts w:hint="eastAsia" w:ascii="Times New Roman Regular" w:hAnsi="Times New Roman Regular" w:cs="Times New Roman Regular"/>
          <w:b/>
          <w:bCs/>
          <w:color w:val="000000"/>
          <w:sz w:val="24"/>
          <w:u w:val="single"/>
        </w:rPr>
        <w:t xml:space="preserve">     </w:t>
      </w:r>
      <w:r>
        <w:rPr>
          <w:rFonts w:hint="eastAsia" w:ascii="Times New Roman Regular" w:hAnsi="Times New Roman Regular" w:cs="Times New Roman Regular"/>
          <w:b/>
          <w:bCs/>
          <w:color w:val="000000"/>
          <w:sz w:val="24"/>
          <w:u w:val="single"/>
          <w:lang w:val="en-US" w:eastAsia="zh-CN"/>
        </w:rPr>
        <w:t xml:space="preserve">  </w:t>
      </w:r>
      <w:r>
        <w:rPr>
          <w:rFonts w:ascii="Times New Roman Regular" w:hAnsi="Times New Roman Regular" w:cs="Times New Roman Regular"/>
          <w:b/>
          <w:bCs/>
          <w:color w:val="000000"/>
          <w:sz w:val="24"/>
          <w:lang w:eastAsia="zh-Hans"/>
        </w:rPr>
        <w:t>联系电话</w:t>
      </w:r>
      <w:r>
        <w:rPr>
          <w:rFonts w:hint="eastAsia" w:ascii="Times New Roman Regular" w:hAnsi="Times New Roman Regular" w:cs="Times New Roman Regular"/>
          <w:b/>
          <w:bCs/>
          <w:color w:val="000000"/>
          <w:sz w:val="24"/>
        </w:rPr>
        <w:t>：</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lang w:eastAsia="zh-Hans"/>
        </w:rPr>
        <w:t>电子邮箱</w:t>
      </w:r>
      <w:r>
        <w:rPr>
          <w:rFonts w:hint="eastAsia" w:ascii="Times New Roman Regular" w:hAnsi="Times New Roman Regular" w:cs="Times New Roman Regular"/>
          <w:b/>
          <w:bCs/>
          <w:color w:val="000000"/>
          <w:sz w:val="24"/>
        </w:rPr>
        <w:t>：</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u w:val="single"/>
          <w:lang w:eastAsia="zh-Hans"/>
        </w:rPr>
        <w:t xml:space="preserve"> </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u w:val="single"/>
          <w:lang w:eastAsia="zh-Hans"/>
        </w:rPr>
        <w:t xml:space="preserve"> </w:t>
      </w:r>
      <w:r>
        <w:rPr>
          <w:rFonts w:hint="eastAsia" w:ascii="Times New Roman Regular" w:hAnsi="Times New Roman Regular" w:cs="Times New Roman Regular"/>
          <w:b/>
          <w:bCs/>
          <w:color w:val="000000"/>
          <w:sz w:val="24"/>
          <w:u w:val="single"/>
          <w:lang w:val="en-US" w:eastAsia="zh-CN"/>
        </w:rPr>
        <w:t xml:space="preserve">     </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u w:val="single"/>
        </w:rPr>
        <w:t xml:space="preserve">   </w:t>
      </w:r>
      <w:r>
        <w:rPr>
          <w:rFonts w:hint="eastAsia" w:ascii="Times New Roman Regular" w:hAnsi="Times New Roman Regular" w:cs="Times New Roman Regular"/>
          <w:b/>
          <w:bCs/>
          <w:color w:val="000000"/>
          <w:sz w:val="24"/>
          <w:u w:val="single"/>
        </w:rPr>
        <w:t xml:space="preserve">     </w:t>
      </w:r>
    </w:p>
    <w:p w14:paraId="27C56A3D">
      <w:pPr>
        <w:keepNext w:val="0"/>
        <w:keepLines w:val="0"/>
        <w:pageBreakBefore w:val="0"/>
        <w:widowControl w:val="0"/>
        <w:kinsoku/>
        <w:wordWrap/>
        <w:overflowPunct/>
        <w:topLinePunct w:val="0"/>
        <w:autoSpaceDE/>
        <w:autoSpaceDN/>
        <w:bidi w:val="0"/>
        <w:adjustRightInd/>
        <w:snapToGrid/>
        <w:spacing w:afterLines="0" w:line="360" w:lineRule="auto"/>
        <w:textAlignment w:val="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通讯地址：</w:t>
      </w:r>
      <w:r>
        <w:rPr>
          <w:rFonts w:hint="eastAsia" w:ascii="Times New Roman Regular" w:hAnsi="Times New Roman Regular" w:cs="Times New Roman Regular"/>
          <w:b/>
          <w:bCs/>
          <w:color w:val="000000"/>
          <w:sz w:val="24"/>
          <w:u w:val="single"/>
        </w:rPr>
        <w:t xml:space="preserve">                                           </w:t>
      </w:r>
      <w:r>
        <w:rPr>
          <w:rFonts w:hint="eastAsia" w:ascii="Times New Roman Regular" w:hAnsi="Times New Roman Regular" w:cs="Times New Roman Regular"/>
          <w:b/>
          <w:bCs/>
          <w:color w:val="000000"/>
          <w:sz w:val="24"/>
          <w:u w:val="single"/>
          <w:lang w:val="en-US" w:eastAsia="zh-CN"/>
        </w:rPr>
        <w:t xml:space="preserve"> </w:t>
      </w:r>
      <w:r>
        <w:rPr>
          <w:rFonts w:hint="eastAsia" w:ascii="Times New Roman Regular" w:hAnsi="Times New Roman Regular" w:cs="Times New Roman Regular"/>
          <w:b/>
          <w:bCs/>
          <w:color w:val="000000"/>
          <w:sz w:val="24"/>
          <w:u w:val="single"/>
        </w:rPr>
        <w:t xml:space="preserve">                    </w:t>
      </w:r>
    </w:p>
    <w:p w14:paraId="3200B668">
      <w:pPr>
        <w:keepNext w:val="0"/>
        <w:keepLines w:val="0"/>
        <w:pageBreakBefore w:val="0"/>
        <w:widowControl w:val="0"/>
        <w:kinsoku/>
        <w:wordWrap/>
        <w:overflowPunct/>
        <w:topLinePunct w:val="0"/>
        <w:autoSpaceDE/>
        <w:autoSpaceDN/>
        <w:bidi w:val="0"/>
        <w:adjustRightInd/>
        <w:snapToGrid/>
        <w:spacing w:before="157" w:beforeLines="50" w:afterLines="0" w:line="360" w:lineRule="auto"/>
        <w:textAlignment w:val="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乙方</w:t>
      </w:r>
      <w:r>
        <w:rPr>
          <w:rFonts w:hint="eastAsia" w:ascii="Times New Roman Regular" w:hAnsi="Times New Roman Regular" w:cs="Times New Roman Regular"/>
          <w:b/>
          <w:bCs/>
          <w:color w:val="000000"/>
          <w:sz w:val="24"/>
          <w:lang w:eastAsia="zh-Hans"/>
        </w:rPr>
        <w:t>（卖方</w:t>
      </w:r>
      <w:r>
        <w:rPr>
          <w:rFonts w:ascii="Times New Roman Regular" w:hAnsi="Times New Roman Regular" w:cs="Times New Roman Regular"/>
          <w:b/>
          <w:bCs/>
          <w:color w:val="000000"/>
          <w:sz w:val="24"/>
          <w:lang w:eastAsia="zh-Hans"/>
        </w:rPr>
        <w:t>）</w:t>
      </w:r>
      <w:r>
        <w:rPr>
          <w:rFonts w:ascii="Times New Roman Regular" w:hAnsi="Times New Roman Regular" w:cs="Times New Roman Regular"/>
          <w:b/>
          <w:bCs/>
          <w:color w:val="000000"/>
          <w:sz w:val="24"/>
        </w:rPr>
        <w:t>：</w:t>
      </w:r>
      <w:r>
        <w:rPr>
          <w:rFonts w:hint="eastAsia" w:ascii="宋体" w:hAnsi="宋体" w:cs="宋体"/>
          <w:b/>
          <w:color w:val="000000"/>
          <w:sz w:val="24"/>
          <w:u w:val="single"/>
          <w:shd w:val="clear" w:color="auto" w:fill="FFFFFF"/>
        </w:rPr>
        <w:t xml:space="preserve"> </w:t>
      </w:r>
      <w:r>
        <w:rPr>
          <w:rFonts w:ascii="Times New Roman Regular" w:hAnsi="Times New Roman Regular" w:eastAsia="黑体" w:cs="Times New Roman Regular"/>
          <w:b/>
          <w:color w:val="000000"/>
          <w:sz w:val="28"/>
          <w:szCs w:val="28"/>
          <w:u w:val="single"/>
          <w:shd w:val="clear" w:color="auto" w:fill="FFFFFF"/>
        </w:rPr>
        <w:t xml:space="preserve">              </w:t>
      </w:r>
      <w:r>
        <w:rPr>
          <w:rFonts w:hint="eastAsia" w:ascii="Times New Roman Regular" w:hAnsi="Times New Roman Regular" w:eastAsia="黑体" w:cs="Times New Roman Regular"/>
          <w:b/>
          <w:color w:val="000000"/>
          <w:sz w:val="28"/>
          <w:szCs w:val="28"/>
          <w:u w:val="single"/>
          <w:shd w:val="clear" w:color="auto" w:fill="FFFFFF"/>
        </w:rPr>
        <w:t xml:space="preserve">                   </w:t>
      </w:r>
      <w:r>
        <w:rPr>
          <w:rFonts w:ascii="Times New Roman Regular" w:hAnsi="Times New Roman Regular" w:eastAsia="黑体" w:cs="Times New Roman Regular"/>
          <w:b/>
          <w:color w:val="000000"/>
          <w:sz w:val="28"/>
          <w:szCs w:val="28"/>
          <w:u w:val="single"/>
          <w:shd w:val="clear" w:color="auto" w:fill="FFFFFF"/>
        </w:rPr>
        <w:t xml:space="preserve">  </w:t>
      </w:r>
      <w:r>
        <w:rPr>
          <w:rFonts w:hint="eastAsia" w:ascii="Times New Roman Regular" w:hAnsi="Times New Roman Regular" w:eastAsia="黑体" w:cs="Times New Roman Regular"/>
          <w:b/>
          <w:color w:val="000000"/>
          <w:sz w:val="28"/>
          <w:szCs w:val="28"/>
          <w:u w:val="single"/>
          <w:shd w:val="clear" w:color="auto" w:fill="FFFFFF"/>
        </w:rPr>
        <w:t xml:space="preserve">       </w:t>
      </w:r>
      <w:r>
        <w:rPr>
          <w:rFonts w:ascii="Times New Roman Regular" w:hAnsi="Times New Roman Regular" w:eastAsia="黑体" w:cs="Times New Roman Regular"/>
          <w:b/>
          <w:color w:val="000000"/>
          <w:sz w:val="28"/>
          <w:szCs w:val="28"/>
          <w:u w:val="single"/>
          <w:shd w:val="clear" w:color="auto" w:fill="FFFFFF"/>
        </w:rPr>
        <w:t xml:space="preserve">        </w:t>
      </w:r>
    </w:p>
    <w:p w14:paraId="139155A0">
      <w:pPr>
        <w:keepNext w:val="0"/>
        <w:keepLines w:val="0"/>
        <w:pageBreakBefore w:val="0"/>
        <w:widowControl w:val="0"/>
        <w:kinsoku/>
        <w:wordWrap/>
        <w:overflowPunct/>
        <w:topLinePunct w:val="0"/>
        <w:autoSpaceDE/>
        <w:autoSpaceDN/>
        <w:bidi w:val="0"/>
        <w:adjustRightInd/>
        <w:snapToGrid/>
        <w:spacing w:afterLines="0" w:line="360" w:lineRule="auto"/>
        <w:textAlignment w:val="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联系人：</w:t>
      </w:r>
      <w:r>
        <w:rPr>
          <w:rFonts w:hint="eastAsia" w:ascii="Times New Roman Regular" w:hAnsi="Times New Roman Regular" w:cs="Times New Roman Regular"/>
          <w:b/>
          <w:bCs/>
          <w:color w:val="000000"/>
          <w:sz w:val="24"/>
          <w:u w:val="single"/>
        </w:rPr>
        <w:t xml:space="preserve">     </w:t>
      </w:r>
      <w:r>
        <w:rPr>
          <w:rFonts w:hint="eastAsia" w:ascii="Times New Roman Regular" w:hAnsi="Times New Roman Regular" w:cs="Times New Roman Regular"/>
          <w:b/>
          <w:bCs/>
          <w:color w:val="000000"/>
          <w:sz w:val="24"/>
          <w:u w:val="single"/>
          <w:lang w:val="en-US" w:eastAsia="zh-CN"/>
        </w:rPr>
        <w:t xml:space="preserve">  </w:t>
      </w:r>
      <w:r>
        <w:rPr>
          <w:rFonts w:ascii="Times New Roman Regular" w:hAnsi="Times New Roman Regular" w:cs="Times New Roman Regular"/>
          <w:b/>
          <w:bCs/>
          <w:color w:val="000000"/>
          <w:sz w:val="24"/>
          <w:lang w:eastAsia="zh-Hans"/>
        </w:rPr>
        <w:t>联系电话</w:t>
      </w:r>
      <w:r>
        <w:rPr>
          <w:rFonts w:hint="eastAsia" w:ascii="Times New Roman Regular" w:hAnsi="Times New Roman Regular" w:cs="Times New Roman Regular"/>
          <w:b/>
          <w:bCs/>
          <w:color w:val="000000"/>
          <w:sz w:val="24"/>
        </w:rPr>
        <w:t>：</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lang w:eastAsia="zh-Hans"/>
        </w:rPr>
        <w:t>电子邮箱</w:t>
      </w:r>
      <w:r>
        <w:rPr>
          <w:rFonts w:hint="eastAsia" w:ascii="Times New Roman Regular" w:hAnsi="Times New Roman Regular" w:cs="Times New Roman Regular"/>
          <w:b/>
          <w:bCs/>
          <w:color w:val="000000"/>
          <w:sz w:val="24"/>
        </w:rPr>
        <w:t>：</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u w:val="single"/>
          <w:lang w:eastAsia="zh-Hans"/>
        </w:rPr>
        <w:t xml:space="preserve"> </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u w:val="single"/>
          <w:lang w:eastAsia="zh-Hans"/>
        </w:rPr>
        <w:t xml:space="preserve"> </w:t>
      </w:r>
      <w:r>
        <w:rPr>
          <w:rFonts w:hint="eastAsia" w:ascii="Times New Roman Regular" w:hAnsi="Times New Roman Regular" w:cs="Times New Roman Regular"/>
          <w:b/>
          <w:bCs/>
          <w:color w:val="000000"/>
          <w:sz w:val="24"/>
          <w:u w:val="single"/>
          <w:lang w:val="en-US" w:eastAsia="zh-CN"/>
        </w:rPr>
        <w:t xml:space="preserve">     </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u w:val="single"/>
        </w:rPr>
        <w:t xml:space="preserve">   </w:t>
      </w:r>
      <w:r>
        <w:rPr>
          <w:rFonts w:hint="eastAsia" w:ascii="Times New Roman Regular" w:hAnsi="Times New Roman Regular" w:cs="Times New Roman Regular"/>
          <w:b/>
          <w:bCs/>
          <w:color w:val="000000"/>
          <w:sz w:val="24"/>
          <w:u w:val="single"/>
        </w:rPr>
        <w:t xml:space="preserve">     </w:t>
      </w:r>
    </w:p>
    <w:p w14:paraId="668B4C40">
      <w:pPr>
        <w:keepNext w:val="0"/>
        <w:keepLines w:val="0"/>
        <w:pageBreakBefore w:val="0"/>
        <w:widowControl w:val="0"/>
        <w:kinsoku/>
        <w:wordWrap/>
        <w:overflowPunct/>
        <w:topLinePunct w:val="0"/>
        <w:autoSpaceDE/>
        <w:autoSpaceDN/>
        <w:bidi w:val="0"/>
        <w:adjustRightInd/>
        <w:snapToGrid/>
        <w:spacing w:afterLines="0" w:line="360" w:lineRule="auto"/>
        <w:textAlignment w:val="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通讯地址：</w:t>
      </w:r>
      <w:r>
        <w:rPr>
          <w:rFonts w:hint="eastAsia" w:ascii="Times New Roman Regular" w:hAnsi="Times New Roman Regular" w:cs="Times New Roman Regular"/>
          <w:b/>
          <w:bCs/>
          <w:color w:val="000000"/>
          <w:sz w:val="24"/>
          <w:u w:val="single"/>
        </w:rPr>
        <w:t xml:space="preserve">                                           </w:t>
      </w:r>
      <w:r>
        <w:rPr>
          <w:rFonts w:hint="eastAsia" w:ascii="Times New Roman Regular" w:hAnsi="Times New Roman Regular" w:cs="Times New Roman Regular"/>
          <w:b/>
          <w:bCs/>
          <w:color w:val="000000"/>
          <w:sz w:val="24"/>
          <w:u w:val="single"/>
          <w:lang w:val="en-US" w:eastAsia="zh-CN"/>
        </w:rPr>
        <w:t xml:space="preserve"> </w:t>
      </w:r>
      <w:r>
        <w:rPr>
          <w:rFonts w:hint="eastAsia" w:ascii="Times New Roman Regular" w:hAnsi="Times New Roman Regular" w:cs="Times New Roman Regular"/>
          <w:b/>
          <w:bCs/>
          <w:color w:val="000000"/>
          <w:sz w:val="24"/>
          <w:u w:val="single"/>
        </w:rPr>
        <w:t xml:space="preserve">                    </w:t>
      </w:r>
    </w:p>
    <w:p w14:paraId="53EE44F2">
      <w:pPr>
        <w:spacing w:before="157" w:beforeLines="50" w:after="0" w:afterLines="0" w:line="360" w:lineRule="auto"/>
        <w:ind w:firstLine="480" w:firstLineChars="200"/>
        <w:rPr>
          <w:rFonts w:ascii="Times New Roman Regular" w:hAnsi="Times New Roman Regular" w:cs="Times New Roman Regular"/>
          <w:sz w:val="24"/>
        </w:rPr>
      </w:pPr>
      <w:r>
        <w:rPr>
          <w:rFonts w:ascii="Times New Roman Regular" w:hAnsi="Times New Roman Regular" w:cs="Times New Roman Regular"/>
          <w:sz w:val="24"/>
        </w:rPr>
        <w:t>根据《中华人民共和国民法典》和其他相关法律法规，甲</w:t>
      </w:r>
      <w:r>
        <w:rPr>
          <w:rFonts w:ascii="Times New Roman Regular" w:hAnsi="Times New Roman Regular" w:cs="Times New Roman Regular"/>
          <w:sz w:val="24"/>
          <w:lang w:eastAsia="zh-Hans"/>
        </w:rPr>
        <w:t>、</w:t>
      </w:r>
      <w:r>
        <w:rPr>
          <w:rFonts w:ascii="Times New Roman Regular" w:hAnsi="Times New Roman Regular" w:cs="Times New Roman Regular"/>
          <w:sz w:val="24"/>
        </w:rPr>
        <w:t>乙双方本着长期合作、互惠互利的原则，经友好协商，</w:t>
      </w:r>
      <w:r>
        <w:rPr>
          <w:rFonts w:hint="eastAsia" w:ascii="Times New Roman Regular" w:hAnsi="Times New Roman Regular" w:cs="Times New Roman Regular"/>
          <w:sz w:val="24"/>
        </w:rPr>
        <w:t>就甲乙双方联合加工生产药剂事宜</w:t>
      </w:r>
      <w:r>
        <w:rPr>
          <w:rFonts w:ascii="Times New Roman Regular" w:hAnsi="Times New Roman Regular" w:cs="Times New Roman Regular"/>
          <w:sz w:val="24"/>
        </w:rPr>
        <w:t>，达成如下合同，以资双方共同恪守：</w:t>
      </w:r>
    </w:p>
    <w:p w14:paraId="2E73B840">
      <w:pPr>
        <w:adjustRightInd w:val="0"/>
        <w:spacing w:before="79" w:beforeLines="25" w:after="78" w:line="360" w:lineRule="auto"/>
        <w:ind w:firstLine="640" w:firstLineChars="200"/>
        <w:outlineLvl w:val="0"/>
        <w:rPr>
          <w:rFonts w:ascii="Times New Roman Regular" w:hAnsi="Times New Roman Regular" w:eastAsia="黑体" w:cs="Times New Roman Regular"/>
          <w:color w:val="000000"/>
          <w:kern w:val="0"/>
          <w:sz w:val="32"/>
          <w:szCs w:val="32"/>
        </w:rPr>
      </w:pPr>
      <w:bookmarkStart w:id="10" w:name="_Toc199215763"/>
      <w:bookmarkStart w:id="11" w:name="_Toc201719103"/>
      <w:bookmarkStart w:id="12" w:name="_Toc201997927"/>
      <w:bookmarkStart w:id="13" w:name="_Toc201742844"/>
      <w:bookmarkStart w:id="14" w:name="_Toc199215931"/>
      <w:bookmarkStart w:id="15" w:name="_Toc201401643"/>
      <w:bookmarkStart w:id="16" w:name="_Toc199213728"/>
      <w:bookmarkStart w:id="17" w:name="_Toc201743099"/>
      <w:r>
        <w:rPr>
          <w:rFonts w:ascii="Times New Roman Regular" w:hAnsi="Times New Roman Regular" w:eastAsia="黑体" w:cs="Times New Roman Regular"/>
          <w:color w:val="000000"/>
          <w:kern w:val="0"/>
          <w:sz w:val="32"/>
          <w:szCs w:val="32"/>
          <w:lang w:eastAsia="zh-Hans"/>
        </w:rPr>
        <w:t>一、品种</w:t>
      </w:r>
      <w:r>
        <w:rPr>
          <w:rFonts w:ascii="Times New Roman Regular" w:hAnsi="Times New Roman Regular" w:eastAsia="黑体" w:cs="Times New Roman Regular"/>
          <w:color w:val="000000"/>
          <w:kern w:val="0"/>
          <w:sz w:val="32"/>
          <w:szCs w:val="32"/>
        </w:rPr>
        <w:t>和数量</w:t>
      </w:r>
      <w:bookmarkEnd w:id="10"/>
      <w:bookmarkEnd w:id="11"/>
      <w:bookmarkEnd w:id="12"/>
      <w:bookmarkEnd w:id="13"/>
      <w:bookmarkEnd w:id="14"/>
      <w:bookmarkEnd w:id="15"/>
      <w:bookmarkEnd w:id="16"/>
      <w:bookmarkEnd w:id="17"/>
    </w:p>
    <w:p w14:paraId="3A4A2D93">
      <w:pPr>
        <w:pStyle w:val="68"/>
        <w:spacing w:line="360" w:lineRule="auto"/>
        <w:ind w:firstLine="480"/>
        <w:rPr>
          <w:rFonts w:ascii="Times New Roman Regular" w:hAnsi="Times New Roman Regular" w:cs="Times New Roman Regular"/>
          <w:lang w:eastAsia="zh-Hans"/>
        </w:rPr>
      </w:pPr>
      <w:r>
        <w:rPr>
          <w:rFonts w:ascii="Times New Roman Regular" w:hAnsi="Times New Roman Regular" w:cs="Times New Roman Regular"/>
          <w:lang w:eastAsia="zh-Hans"/>
        </w:rPr>
        <w:t>药剂的采购品种、规格和数量，以甲方</w:t>
      </w:r>
      <w:r>
        <w:rPr>
          <w:rFonts w:hint="eastAsia" w:ascii="Times New Roman Regular" w:hAnsi="Times New Roman Regular" w:cs="Times New Roman Regular"/>
        </w:rPr>
        <w:t>指令</w:t>
      </w:r>
      <w:r>
        <w:rPr>
          <w:rFonts w:ascii="Times New Roman Regular" w:hAnsi="Times New Roman Regular" w:cs="Times New Roman Regular"/>
          <w:lang w:eastAsia="zh-Hans"/>
        </w:rPr>
        <w:t>为准</w:t>
      </w:r>
      <w:r>
        <w:rPr>
          <w:rFonts w:hint="eastAsia" w:ascii="Times New Roman Regular" w:hAnsi="Times New Roman Regular" w:cs="Times New Roman Regular"/>
          <w:lang w:eastAsia="zh-Hans"/>
        </w:rPr>
        <w:t>，采购品种、规格</w:t>
      </w:r>
      <w:r>
        <w:rPr>
          <w:rFonts w:ascii="Times New Roman Regular" w:hAnsi="Times New Roman Regular" w:cs="Times New Roman Regular"/>
          <w:lang w:eastAsia="zh-Hans"/>
        </w:rPr>
        <w:t>不限于《所需药剂清单》（</w:t>
      </w:r>
      <w:r>
        <w:rPr>
          <w:rFonts w:hint="eastAsia" w:ascii="Times New Roman Regular" w:hAnsi="Times New Roman Regular" w:cs="Times New Roman Regular"/>
          <w:lang w:eastAsia="zh-Hans"/>
        </w:rPr>
        <w:t>具体见</w:t>
      </w:r>
      <w:r>
        <w:rPr>
          <w:rFonts w:ascii="Times New Roman Regular" w:hAnsi="Times New Roman Regular" w:cs="Times New Roman Regular"/>
          <w:lang w:eastAsia="zh-Hans"/>
        </w:rPr>
        <w:t>附件）所列。</w:t>
      </w:r>
    </w:p>
    <w:p w14:paraId="4319CF07">
      <w:pPr>
        <w:pStyle w:val="68"/>
        <w:spacing w:line="360" w:lineRule="auto"/>
        <w:ind w:firstLine="480"/>
        <w:rPr>
          <w:rFonts w:ascii="Times New Roman Regular" w:hAnsi="Times New Roman Regular" w:cs="Times New Roman Regular"/>
          <w:color w:val="FF0000"/>
        </w:rPr>
      </w:pPr>
      <w:r>
        <w:rPr>
          <w:rFonts w:ascii="Times New Roman Regular" w:hAnsi="Times New Roman Regular" w:cs="Times New Roman Regular"/>
          <w:lang w:eastAsia="zh-Hans"/>
        </w:rPr>
        <w:t>药剂单价不随</w:t>
      </w:r>
      <w:r>
        <w:rPr>
          <w:rFonts w:hint="eastAsia" w:ascii="Times New Roman Regular" w:hAnsi="Times New Roman Regular" w:cs="Times New Roman Regular"/>
        </w:rPr>
        <w:t>市场价格波动</w:t>
      </w:r>
      <w:r>
        <w:rPr>
          <w:rFonts w:ascii="Times New Roman Regular" w:hAnsi="Times New Roman Regular" w:cs="Times New Roman Regular"/>
          <w:lang w:eastAsia="zh-Hans"/>
        </w:rPr>
        <w:t>而</w:t>
      </w:r>
      <w:r>
        <w:rPr>
          <w:rFonts w:hint="eastAsia" w:ascii="Times New Roman Regular" w:hAnsi="Times New Roman Regular" w:cs="Times New Roman Regular"/>
        </w:rPr>
        <w:t>调整</w:t>
      </w:r>
      <w:r>
        <w:rPr>
          <w:rFonts w:ascii="Times New Roman Regular" w:hAnsi="Times New Roman Regular" w:cs="Times New Roman Regular"/>
          <w:lang w:eastAsia="zh-Hans"/>
        </w:rPr>
        <w:t>，乙方不得以任何原因为由提出调价申请；</w:t>
      </w:r>
      <w:r>
        <w:rPr>
          <w:rFonts w:hint="eastAsia" w:ascii="Times New Roman Regular" w:hAnsi="Times New Roman Regular" w:cs="Times New Roman Regular"/>
          <w:lang w:eastAsia="zh-Hans"/>
        </w:rPr>
        <w:t>尽管《所需药剂清单》列明了拟采购</w:t>
      </w:r>
      <w:r>
        <w:rPr>
          <w:rFonts w:hint="eastAsia" w:ascii="Times New Roman Regular" w:hAnsi="Times New Roman Regular" w:cs="Times New Roman Regular"/>
        </w:rPr>
        <w:t>的各项</w:t>
      </w:r>
      <w:r>
        <w:rPr>
          <w:rFonts w:hint="eastAsia" w:ascii="Times New Roman Regular" w:hAnsi="Times New Roman Regular" w:cs="Times New Roman Regular"/>
          <w:lang w:eastAsia="zh-Hans"/>
        </w:rPr>
        <w:t>药剂，但不代表甲方</w:t>
      </w:r>
      <w:r>
        <w:rPr>
          <w:rFonts w:hint="eastAsia" w:ascii="Times New Roman Regular" w:hAnsi="Times New Roman Regular" w:cs="Times New Roman Regular"/>
        </w:rPr>
        <w:t>有义务采购每项药剂，同时</w:t>
      </w:r>
      <w:r>
        <w:rPr>
          <w:rFonts w:ascii="Times New Roman Regular" w:hAnsi="Times New Roman Regular" w:cs="Times New Roman Regular"/>
          <w:lang w:eastAsia="zh-Hans"/>
        </w:rPr>
        <w:t>甲方不保证药剂的</w:t>
      </w:r>
      <w:r>
        <w:rPr>
          <w:rFonts w:hint="eastAsia" w:ascii="Times New Roman Regular" w:hAnsi="Times New Roman Regular" w:cs="Times New Roman Regular"/>
        </w:rPr>
        <w:t>采购</w:t>
      </w:r>
      <w:r>
        <w:rPr>
          <w:rFonts w:ascii="Times New Roman Regular" w:hAnsi="Times New Roman Regular" w:cs="Times New Roman Regular"/>
          <w:lang w:eastAsia="zh-Hans"/>
        </w:rPr>
        <w:t>量，乙方不得以药剂</w:t>
      </w:r>
      <w:r>
        <w:rPr>
          <w:rFonts w:hint="eastAsia" w:ascii="Times New Roman Regular" w:hAnsi="Times New Roman Regular" w:cs="Times New Roman Regular"/>
        </w:rPr>
        <w:t>采购品类不全、采购</w:t>
      </w:r>
      <w:r>
        <w:rPr>
          <w:rFonts w:ascii="Times New Roman Regular" w:hAnsi="Times New Roman Regular" w:cs="Times New Roman Regular"/>
          <w:lang w:eastAsia="zh-Hans"/>
        </w:rPr>
        <w:t>量不足为由提出任何索赔</w:t>
      </w:r>
      <w:r>
        <w:rPr>
          <w:rFonts w:hint="eastAsia" w:ascii="Times New Roman Regular" w:hAnsi="Times New Roman Regular" w:cs="Times New Roman Regular"/>
        </w:rPr>
        <w:t>。</w:t>
      </w:r>
    </w:p>
    <w:p w14:paraId="7D9EC0BC">
      <w:pPr>
        <w:adjustRightInd w:val="0"/>
        <w:spacing w:before="79" w:beforeLines="25"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hint="default" w:ascii="Times New Roman Regular" w:hAnsi="Times New Roman Regular" w:eastAsia="黑体" w:cs="Times New Roman Regular"/>
          <w:color w:val="000000"/>
          <w:kern w:val="0"/>
          <w:sz w:val="32"/>
          <w:szCs w:val="32"/>
          <w:lang w:eastAsia="zh-Hans"/>
        </w:rPr>
        <w:t>二、</w:t>
      </w:r>
      <w:r>
        <w:rPr>
          <w:rFonts w:ascii="Times New Roman Regular" w:hAnsi="Times New Roman Regular" w:eastAsia="黑体" w:cs="Times New Roman Regular"/>
          <w:color w:val="000000"/>
          <w:kern w:val="0"/>
          <w:sz w:val="32"/>
          <w:szCs w:val="32"/>
          <w:lang w:eastAsia="zh-Hans"/>
        </w:rPr>
        <w:t>合同期限</w:t>
      </w:r>
    </w:p>
    <w:p w14:paraId="14B276D4">
      <w:pPr>
        <w:pStyle w:val="68"/>
        <w:spacing w:line="360" w:lineRule="auto"/>
        <w:ind w:firstLine="480"/>
        <w:rPr>
          <w:rFonts w:hint="eastAsia" w:ascii="宋体" w:hAnsi="宋体" w:cs="宋体"/>
          <w:lang w:eastAsia="zh-CN" w:bidi="ar"/>
        </w:rPr>
      </w:pPr>
      <w:r>
        <w:rPr>
          <w:rFonts w:hint="eastAsia" w:ascii="宋体" w:hAnsi="宋体" w:cs="宋体"/>
          <w:lang w:bidi="ar"/>
        </w:rPr>
        <w:t>2.1采购期限为</w:t>
      </w:r>
      <w:r>
        <w:rPr>
          <w:rFonts w:hint="eastAsia" w:ascii="宋体" w:hAnsi="宋体" w:cs="宋体"/>
          <w:lang w:eastAsia="zh-Hans"/>
        </w:rPr>
        <w:t>【</w:t>
      </w:r>
      <w:r>
        <w:rPr>
          <w:rFonts w:hint="eastAsia" w:ascii="宋体" w:hAnsi="宋体" w:cs="宋体"/>
        </w:rPr>
        <w:t xml:space="preserve"> </w:t>
      </w:r>
      <w:r>
        <w:rPr>
          <w:rFonts w:hint="eastAsia" w:ascii="宋体" w:hAnsi="宋体" w:cs="宋体"/>
          <w:lang w:val="en-US" w:eastAsia="zh-CN"/>
        </w:rPr>
        <w:t xml:space="preserve">  </w:t>
      </w:r>
      <w:r>
        <w:rPr>
          <w:rFonts w:hint="eastAsia" w:ascii="宋体" w:hAnsi="宋体" w:cs="宋体"/>
        </w:rPr>
        <w:t xml:space="preserve">  </w:t>
      </w:r>
      <w:r>
        <w:rPr>
          <w:rFonts w:hint="eastAsia" w:ascii="宋体" w:hAnsi="宋体" w:cs="宋体"/>
          <w:lang w:eastAsia="zh-Hans"/>
        </w:rPr>
        <w:t>】</w:t>
      </w:r>
      <w:r>
        <w:rPr>
          <w:rFonts w:hint="eastAsia" w:ascii="宋体" w:hAnsi="宋体" w:cs="宋体"/>
          <w:lang w:eastAsia="zh-Hans" w:bidi="ar"/>
        </w:rPr>
        <w:t>年</w:t>
      </w:r>
      <w:r>
        <w:rPr>
          <w:rFonts w:hint="eastAsia" w:ascii="宋体" w:hAnsi="宋体" w:cs="宋体"/>
          <w:lang w:eastAsia="zh-Hans"/>
        </w:rPr>
        <w:t>【</w:t>
      </w:r>
      <w:r>
        <w:rPr>
          <w:rFonts w:hint="eastAsia" w:ascii="宋体" w:hAnsi="宋体" w:cs="宋体"/>
        </w:rPr>
        <w:t xml:space="preserve">   </w:t>
      </w:r>
      <w:r>
        <w:rPr>
          <w:rFonts w:hint="eastAsia" w:ascii="宋体" w:hAnsi="宋体" w:cs="宋体"/>
          <w:lang w:eastAsia="zh-Hans"/>
        </w:rPr>
        <w:t>】</w:t>
      </w:r>
      <w:r>
        <w:rPr>
          <w:rFonts w:hint="eastAsia" w:ascii="宋体" w:hAnsi="宋体" w:cs="宋体"/>
          <w:lang w:eastAsia="zh-Hans" w:bidi="ar"/>
        </w:rPr>
        <w:t>月</w:t>
      </w:r>
      <w:r>
        <w:rPr>
          <w:rFonts w:hint="eastAsia" w:ascii="宋体" w:hAnsi="宋体" w:cs="宋体"/>
          <w:lang w:eastAsia="zh-Hans"/>
        </w:rPr>
        <w:t>【</w:t>
      </w:r>
      <w:r>
        <w:rPr>
          <w:rFonts w:hint="eastAsia" w:ascii="宋体" w:hAnsi="宋体" w:cs="宋体"/>
        </w:rPr>
        <w:t xml:space="preserve">   </w:t>
      </w:r>
      <w:r>
        <w:rPr>
          <w:rFonts w:hint="eastAsia" w:ascii="宋体" w:hAnsi="宋体" w:cs="宋体"/>
          <w:lang w:eastAsia="zh-Hans"/>
        </w:rPr>
        <w:t>】</w:t>
      </w:r>
      <w:r>
        <w:rPr>
          <w:rFonts w:hint="eastAsia" w:ascii="宋体" w:hAnsi="宋体" w:cs="宋体"/>
          <w:lang w:eastAsia="zh-Hans" w:bidi="ar"/>
        </w:rPr>
        <w:t>日起至</w:t>
      </w:r>
      <w:r>
        <w:rPr>
          <w:rFonts w:hint="eastAsia" w:ascii="宋体" w:hAnsi="宋体" w:cs="宋体"/>
          <w:lang w:eastAsia="zh-Hans"/>
        </w:rPr>
        <w:t>【</w:t>
      </w:r>
      <w:r>
        <w:rPr>
          <w:rFonts w:hint="eastAsia" w:ascii="宋体" w:hAnsi="宋体" w:cs="宋体"/>
          <w:lang w:val="en-US" w:eastAsia="zh-CN"/>
        </w:rPr>
        <w:t>2026</w:t>
      </w:r>
      <w:r>
        <w:rPr>
          <w:rFonts w:hint="eastAsia" w:ascii="宋体" w:hAnsi="宋体" w:cs="宋体"/>
          <w:lang w:eastAsia="zh-Hans"/>
        </w:rPr>
        <w:t>】</w:t>
      </w:r>
      <w:r>
        <w:rPr>
          <w:rFonts w:hint="eastAsia" w:ascii="宋体" w:hAnsi="宋体" w:cs="宋体"/>
          <w:lang w:eastAsia="zh-Hans" w:bidi="ar"/>
        </w:rPr>
        <w:t>年</w:t>
      </w:r>
      <w:r>
        <w:rPr>
          <w:rFonts w:hint="eastAsia" w:ascii="宋体" w:hAnsi="宋体" w:cs="宋体"/>
          <w:lang w:eastAsia="zh-Hans"/>
        </w:rPr>
        <w:t>【</w:t>
      </w:r>
      <w:r>
        <w:rPr>
          <w:rFonts w:hint="eastAsia" w:ascii="宋体" w:hAnsi="宋体" w:cs="宋体"/>
          <w:lang w:val="en-US" w:eastAsia="zh-CN"/>
        </w:rPr>
        <w:t>12</w:t>
      </w:r>
      <w:r>
        <w:rPr>
          <w:rFonts w:hint="eastAsia" w:ascii="宋体" w:hAnsi="宋体" w:cs="宋体"/>
          <w:lang w:eastAsia="zh-Hans"/>
        </w:rPr>
        <w:t>】</w:t>
      </w:r>
      <w:r>
        <w:rPr>
          <w:rFonts w:hint="eastAsia" w:ascii="宋体" w:hAnsi="宋体" w:cs="宋体"/>
          <w:lang w:eastAsia="zh-Hans" w:bidi="ar"/>
        </w:rPr>
        <w:t>月</w:t>
      </w:r>
      <w:r>
        <w:rPr>
          <w:rFonts w:hint="eastAsia" w:ascii="宋体" w:hAnsi="宋体" w:cs="宋体"/>
          <w:lang w:eastAsia="zh-Hans"/>
        </w:rPr>
        <w:t>【</w:t>
      </w:r>
      <w:r>
        <w:rPr>
          <w:rFonts w:hint="eastAsia" w:ascii="宋体" w:hAnsi="宋体" w:cs="宋体"/>
          <w:lang w:val="en-US" w:eastAsia="zh-CN"/>
        </w:rPr>
        <w:t>31</w:t>
      </w:r>
      <w:r>
        <w:rPr>
          <w:rFonts w:hint="eastAsia" w:ascii="宋体" w:hAnsi="宋体" w:cs="宋体"/>
          <w:lang w:eastAsia="zh-Hans"/>
        </w:rPr>
        <w:t>】</w:t>
      </w:r>
      <w:r>
        <w:rPr>
          <w:rFonts w:hint="eastAsia" w:ascii="宋体" w:hAnsi="宋体" w:cs="宋体"/>
          <w:lang w:eastAsia="zh-Hans" w:bidi="ar"/>
        </w:rPr>
        <w:t>日止</w:t>
      </w:r>
      <w:r>
        <w:rPr>
          <w:rFonts w:hint="eastAsia" w:ascii="宋体" w:hAnsi="宋体" w:cs="宋体"/>
          <w:lang w:eastAsia="zh-CN" w:bidi="ar"/>
        </w:rPr>
        <w:t>。合同期内，甲方有权随时终止合同。乙方不得因合同终止或未能续签向甲方主张赔偿、补偿及其他任何法律责任。</w:t>
      </w:r>
    </w:p>
    <w:p w14:paraId="38B5237C">
      <w:pPr>
        <w:pStyle w:val="68"/>
        <w:spacing w:line="360" w:lineRule="auto"/>
        <w:ind w:firstLine="480"/>
        <w:rPr>
          <w:rFonts w:hint="eastAsia" w:ascii="宋体" w:hAnsi="宋体" w:cs="宋体"/>
          <w:lang w:eastAsia="zh-Hans"/>
        </w:rPr>
      </w:pPr>
      <w:r>
        <w:rPr>
          <w:rFonts w:hint="eastAsia" w:ascii="宋体" w:hAnsi="宋体" w:cs="宋体"/>
          <w:lang w:bidi="ar"/>
        </w:rPr>
        <w:t>2.2</w:t>
      </w:r>
      <w:r>
        <w:rPr>
          <w:rFonts w:hint="eastAsia" w:ascii="宋体" w:hAnsi="宋体" w:cs="宋体"/>
          <w:lang w:eastAsia="zh-Hans" w:bidi="ar"/>
        </w:rPr>
        <w:t>合同期限届满，尚未履行完毕的订单继续履行</w:t>
      </w:r>
      <w:r>
        <w:rPr>
          <w:rFonts w:hint="eastAsia" w:ascii="宋体" w:hAnsi="宋体" w:cs="宋体"/>
          <w:lang w:bidi="ar"/>
        </w:rPr>
        <w:t>，合同期限顺延至订单履行完毕，但在顺延期间不再继续采购</w:t>
      </w:r>
      <w:r>
        <w:rPr>
          <w:rFonts w:hint="eastAsia" w:ascii="宋体" w:hAnsi="宋体" w:cs="宋体"/>
          <w:lang w:eastAsia="zh-Hans" w:bidi="ar"/>
        </w:rPr>
        <w:t xml:space="preserve">。 </w:t>
      </w:r>
    </w:p>
    <w:p w14:paraId="65CE6C6E">
      <w:pPr>
        <w:adjustRightInd w:val="0"/>
        <w:spacing w:before="79" w:beforeLines="25"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lang w:eastAsia="zh-Hans"/>
        </w:rPr>
        <w:t>三、采购价款及付款方式</w:t>
      </w:r>
    </w:p>
    <w:p w14:paraId="5176F3A3">
      <w:pPr>
        <w:pStyle w:val="68"/>
        <w:spacing w:line="360" w:lineRule="auto"/>
        <w:ind w:firstLine="480" w:firstLineChars="200"/>
        <w:rPr>
          <w:rFonts w:hint="eastAsia" w:ascii="宋体" w:hAnsi="宋体" w:cs="宋体"/>
          <w:lang w:eastAsia="zh-Hans"/>
        </w:rPr>
      </w:pPr>
      <w:r>
        <w:rPr>
          <w:rFonts w:hint="eastAsia" w:ascii="宋体" w:hAnsi="宋体" w:cs="宋体"/>
        </w:rPr>
        <w:t>3</w:t>
      </w:r>
      <w:r>
        <w:rPr>
          <w:rFonts w:hint="eastAsia" w:ascii="宋体" w:hAnsi="宋体" w:cs="宋体"/>
          <w:lang w:eastAsia="zh-Hans"/>
        </w:rPr>
        <w:t>.1采购价款</w:t>
      </w:r>
    </w:p>
    <w:p w14:paraId="1DB0BDFF">
      <w:pPr>
        <w:pStyle w:val="68"/>
        <w:spacing w:line="360" w:lineRule="auto"/>
        <w:ind w:firstLine="480"/>
        <w:rPr>
          <w:rFonts w:hint="eastAsia" w:ascii="宋体" w:hAnsi="宋体" w:cs="宋体"/>
          <w:lang w:eastAsia="zh-Hans"/>
        </w:rPr>
      </w:pPr>
      <w:r>
        <w:rPr>
          <w:rFonts w:hint="eastAsia" w:ascii="宋体" w:hAnsi="宋体" w:cs="宋体"/>
          <w:lang w:eastAsia="zh-Hans"/>
        </w:rPr>
        <w:t>每批次产品的采购价款，根据产品单价及通过验收的采购数量确定。</w:t>
      </w:r>
    </w:p>
    <w:p w14:paraId="478BF552">
      <w:pPr>
        <w:pStyle w:val="68"/>
        <w:spacing w:line="360" w:lineRule="auto"/>
        <w:ind w:firstLine="480"/>
        <w:rPr>
          <w:rFonts w:hint="eastAsia" w:ascii="宋体" w:hAnsi="宋体" w:cs="宋体"/>
          <w:lang w:eastAsia="zh-Hans"/>
        </w:rPr>
      </w:pPr>
      <w:r>
        <w:rPr>
          <w:rFonts w:hint="eastAsia" w:ascii="宋体" w:hAnsi="宋体" w:cs="宋体"/>
          <w:lang w:eastAsia="zh-Hans"/>
        </w:rPr>
        <w:t>本合同为单价合同，在合同执行过程中，如因国家税务政策调整，双方同意保持合同约定不含税单价不变，并根据增加或减少的增值税金额相应调整合同含税单价。各类药剂的单价按《所需药剂清单》执行，《所需药剂清单》中未列明的药剂</w:t>
      </w:r>
      <w:r>
        <w:rPr>
          <w:rFonts w:hint="eastAsia" w:ascii="宋体" w:hAnsi="宋体" w:cs="宋体"/>
        </w:rPr>
        <w:t>的</w:t>
      </w:r>
      <w:r>
        <w:rPr>
          <w:rFonts w:hint="eastAsia" w:ascii="宋体" w:hAnsi="宋体" w:cs="宋体"/>
          <w:lang w:eastAsia="zh-Hans"/>
        </w:rPr>
        <w:t>单价，由甲乙双方协商确定。</w:t>
      </w:r>
    </w:p>
    <w:p w14:paraId="2EFA1418">
      <w:pPr>
        <w:pStyle w:val="68"/>
        <w:spacing w:line="360" w:lineRule="auto"/>
        <w:ind w:firstLine="480"/>
        <w:rPr>
          <w:rFonts w:hint="eastAsia" w:ascii="宋体" w:hAnsi="宋体" w:cs="宋体"/>
          <w:lang w:eastAsia="zh-Hans"/>
        </w:rPr>
      </w:pPr>
      <w:r>
        <w:rPr>
          <w:rFonts w:hint="eastAsia" w:ascii="宋体" w:hAnsi="宋体" w:cs="宋体"/>
          <w:lang w:eastAsia="zh-Hans"/>
        </w:rPr>
        <w:t>每批次采购的数量，以甲方</w:t>
      </w:r>
      <w:r>
        <w:rPr>
          <w:rFonts w:hint="eastAsia" w:ascii="宋体" w:hAnsi="宋体" w:cs="宋体"/>
        </w:rPr>
        <w:t>指令</w:t>
      </w:r>
      <w:r>
        <w:rPr>
          <w:rFonts w:hint="eastAsia" w:ascii="宋体" w:hAnsi="宋体" w:cs="宋体"/>
          <w:lang w:eastAsia="zh-Hans"/>
        </w:rPr>
        <w:t>为准</w:t>
      </w:r>
      <w:r>
        <w:rPr>
          <w:rStyle w:val="26"/>
          <w:rFonts w:hint="eastAsia" w:ascii="宋体" w:hAnsi="宋体" w:cs="宋体"/>
          <w:sz w:val="24"/>
          <w:szCs w:val="24"/>
        </w:rPr>
        <w:t>，乙方对此无异议</w:t>
      </w:r>
      <w:r>
        <w:rPr>
          <w:rFonts w:hint="eastAsia" w:ascii="宋体" w:hAnsi="宋体" w:cs="宋体"/>
          <w:lang w:eastAsia="zh-Hans"/>
        </w:rPr>
        <w:t>。</w:t>
      </w:r>
    </w:p>
    <w:p w14:paraId="78A04F82">
      <w:pPr>
        <w:pStyle w:val="68"/>
        <w:spacing w:line="360" w:lineRule="auto"/>
        <w:ind w:firstLine="480"/>
        <w:rPr>
          <w:rFonts w:hint="eastAsia" w:ascii="宋体" w:hAnsi="宋体" w:cs="宋体"/>
          <w:lang w:eastAsia="zh-Hans"/>
        </w:rPr>
      </w:pPr>
      <w:r>
        <w:rPr>
          <w:rFonts w:hint="eastAsia" w:ascii="宋体" w:hAnsi="宋体" w:cs="宋体"/>
          <w:lang w:eastAsia="zh-Hans"/>
        </w:rPr>
        <w:t>采购价款为乙方完成供货、运输、装卸、质保以及履行本合同其他义务所需的全部费用</w:t>
      </w:r>
      <w:r>
        <w:rPr>
          <w:rFonts w:hint="eastAsia" w:ascii="宋体" w:hAnsi="宋体" w:cs="宋体"/>
        </w:rPr>
        <w:t>，除此之外，乙方无权要求甲方支付其他任何费用</w:t>
      </w:r>
      <w:r>
        <w:rPr>
          <w:rFonts w:hint="eastAsia" w:ascii="宋体" w:hAnsi="宋体" w:cs="宋体"/>
          <w:lang w:eastAsia="zh-Hans"/>
        </w:rPr>
        <w:t>。</w:t>
      </w:r>
    </w:p>
    <w:p w14:paraId="63B64580">
      <w:pPr>
        <w:pStyle w:val="68"/>
        <w:spacing w:line="360" w:lineRule="auto"/>
        <w:ind w:firstLine="480"/>
        <w:rPr>
          <w:rFonts w:hint="eastAsia" w:ascii="宋体" w:hAnsi="宋体" w:cs="宋体"/>
          <w:lang w:eastAsia="zh-Hans"/>
        </w:rPr>
      </w:pPr>
      <w:r>
        <w:rPr>
          <w:rFonts w:hint="eastAsia" w:ascii="宋体" w:hAnsi="宋体" w:cs="宋体"/>
        </w:rPr>
        <w:t>3</w:t>
      </w:r>
      <w:r>
        <w:rPr>
          <w:rFonts w:hint="eastAsia" w:ascii="宋体" w:hAnsi="宋体" w:cs="宋体"/>
          <w:lang w:eastAsia="zh-Hans"/>
        </w:rPr>
        <w:t>.2付款方式</w:t>
      </w:r>
    </w:p>
    <w:p w14:paraId="52A44FAC">
      <w:pPr>
        <w:pStyle w:val="68"/>
        <w:spacing w:line="360" w:lineRule="auto"/>
        <w:ind w:firstLine="480"/>
        <w:rPr>
          <w:rFonts w:hint="eastAsia" w:ascii="宋体" w:hAnsi="宋体" w:cs="宋体"/>
          <w:lang w:eastAsia="zh-Hans"/>
        </w:rPr>
      </w:pPr>
      <w:r>
        <w:rPr>
          <w:rFonts w:hint="eastAsia" w:ascii="宋体" w:hAnsi="宋体" w:cs="宋体"/>
        </w:rPr>
        <w:t>3</w:t>
      </w:r>
      <w:r>
        <w:rPr>
          <w:rFonts w:hint="eastAsia" w:ascii="宋体" w:hAnsi="宋体" w:cs="宋体"/>
          <w:lang w:eastAsia="zh-Hans"/>
        </w:rPr>
        <w:t>.2.1</w:t>
      </w:r>
      <w:r>
        <w:rPr>
          <w:rFonts w:hint="eastAsia" w:ascii="宋体" w:hAnsi="宋体" w:eastAsia="宋体" w:cs="宋体"/>
          <w:lang w:eastAsia="zh-Hans"/>
        </w:rPr>
        <w:t>采购价款按【</w:t>
      </w:r>
      <w:r>
        <w:rPr>
          <w:rFonts w:hint="eastAsia" w:ascii="宋体" w:hAnsi="宋体" w:eastAsia="宋体" w:cs="宋体"/>
          <w:lang w:eastAsia="zh-Hans"/>
        </w:rPr>
        <w:sym w:font="Wingdings 2" w:char="0052"/>
      </w:r>
      <w:r>
        <w:rPr>
          <w:rFonts w:hint="eastAsia" w:ascii="宋体" w:hAnsi="宋体" w:eastAsia="宋体" w:cs="宋体"/>
          <w:lang w:eastAsia="zh-Hans"/>
        </w:rPr>
        <w:t>月</w:t>
      </w:r>
      <w:r>
        <w:rPr>
          <w:rFonts w:hint="eastAsia" w:ascii="宋体" w:hAnsi="宋体" w:eastAsia="宋体" w:cs="宋体"/>
          <w:lang w:eastAsia="zh-Hans"/>
        </w:rPr>
        <w:sym w:font="Wingdings 2" w:char="00A3"/>
      </w:r>
      <w:r>
        <w:rPr>
          <w:rFonts w:hint="eastAsia" w:ascii="宋体" w:hAnsi="宋体" w:eastAsia="宋体" w:cs="宋体"/>
          <w:lang w:eastAsia="zh-Hans"/>
        </w:rPr>
        <w:t>季</w:t>
      </w:r>
      <w:r>
        <w:rPr>
          <w:rFonts w:hint="eastAsia" w:ascii="宋体" w:hAnsi="宋体" w:eastAsia="宋体" w:cs="宋体"/>
          <w:lang w:eastAsia="zh-Hans"/>
        </w:rPr>
        <w:sym w:font="Wingdings 2" w:char="00A3"/>
      </w:r>
      <w:r>
        <w:rPr>
          <w:rFonts w:hint="eastAsia" w:ascii="宋体" w:hAnsi="宋体" w:eastAsia="宋体" w:cs="宋体"/>
        </w:rPr>
        <w:t>批次</w:t>
      </w:r>
      <w:r>
        <w:rPr>
          <w:rFonts w:hint="eastAsia" w:ascii="宋体" w:hAnsi="宋体" w:eastAsia="宋体" w:cs="宋体"/>
          <w:lang w:eastAsia="zh-Hans"/>
        </w:rPr>
        <w:t>】结算支付。</w:t>
      </w:r>
    </w:p>
    <w:p w14:paraId="34C503B4">
      <w:pPr>
        <w:pStyle w:val="68"/>
        <w:spacing w:line="360" w:lineRule="auto"/>
        <w:ind w:firstLine="480"/>
        <w:rPr>
          <w:rFonts w:hint="eastAsia" w:ascii="宋体" w:hAnsi="宋体" w:cs="宋体"/>
          <w:lang w:eastAsia="zh-Hans"/>
        </w:rPr>
      </w:pPr>
      <w:r>
        <w:rPr>
          <w:rFonts w:hint="eastAsia" w:ascii="宋体" w:hAnsi="宋体" w:cs="宋体"/>
        </w:rPr>
        <w:t>3</w:t>
      </w:r>
      <w:r>
        <w:rPr>
          <w:rFonts w:hint="eastAsia" w:ascii="宋体" w:hAnsi="宋体" w:cs="宋体"/>
          <w:lang w:eastAsia="zh-Hans"/>
        </w:rPr>
        <w:t>.2.2</w:t>
      </w:r>
      <w:r>
        <w:rPr>
          <w:rFonts w:hint="eastAsia" w:ascii="宋体" w:hAnsi="宋体" w:eastAsia="宋体" w:cs="宋体"/>
          <w:lang w:val="en-US" w:eastAsia="zh-CN"/>
        </w:rPr>
        <w:t>如</w:t>
      </w:r>
      <w:r>
        <w:rPr>
          <w:rFonts w:hint="eastAsia" w:ascii="宋体" w:hAnsi="宋体" w:eastAsia="宋体" w:cs="宋体"/>
          <w:lang w:eastAsia="zh-Hans"/>
        </w:rPr>
        <w:t>双方</w:t>
      </w:r>
      <w:r>
        <w:rPr>
          <w:rFonts w:hint="eastAsia" w:ascii="宋体" w:hAnsi="宋体" w:eastAsia="宋体" w:cs="宋体"/>
          <w:lang w:val="en-US" w:eastAsia="zh-CN"/>
        </w:rPr>
        <w:t>在3.2.1条选择按</w:t>
      </w:r>
      <w:r>
        <w:rPr>
          <w:rFonts w:hint="eastAsia" w:ascii="宋体" w:hAnsi="宋体" w:eastAsia="宋体" w:cs="宋体"/>
          <w:lang w:eastAsia="zh-Hans"/>
        </w:rPr>
        <w:t>【</w:t>
      </w:r>
      <w:r>
        <w:rPr>
          <w:rFonts w:hint="eastAsia" w:ascii="宋体" w:hAnsi="宋体" w:eastAsia="宋体" w:cs="宋体"/>
          <w:lang w:eastAsia="zh-Hans"/>
        </w:rPr>
        <w:sym w:font="Wingdings 2" w:char="0052"/>
      </w:r>
      <w:r>
        <w:rPr>
          <w:rFonts w:hint="eastAsia" w:ascii="宋体" w:hAnsi="宋体" w:eastAsia="宋体" w:cs="宋体"/>
          <w:lang w:eastAsia="zh-Hans"/>
        </w:rPr>
        <w:t>月</w:t>
      </w:r>
      <w:r>
        <w:rPr>
          <w:rFonts w:hint="eastAsia" w:ascii="宋体" w:hAnsi="宋体" w:eastAsia="宋体" w:cs="宋体"/>
          <w:lang w:eastAsia="zh-Hans"/>
        </w:rPr>
        <w:sym w:font="Wingdings 2" w:char="00A3"/>
      </w:r>
      <w:r>
        <w:rPr>
          <w:rFonts w:hint="eastAsia" w:ascii="宋体" w:hAnsi="宋体" w:eastAsia="宋体" w:cs="宋体"/>
          <w:lang w:eastAsia="zh-Hans"/>
        </w:rPr>
        <w:t>季】</w:t>
      </w:r>
      <w:r>
        <w:rPr>
          <w:rFonts w:hint="eastAsia" w:ascii="宋体" w:hAnsi="宋体" w:eastAsia="宋体" w:cs="宋体"/>
          <w:lang w:val="en-US" w:eastAsia="zh-CN"/>
        </w:rPr>
        <w:t>结算支付，则</w:t>
      </w:r>
      <w:r>
        <w:rPr>
          <w:rFonts w:hint="eastAsia" w:ascii="宋体" w:hAnsi="宋体" w:eastAsia="宋体" w:cs="宋体"/>
          <w:lang w:eastAsia="zh-Hans"/>
        </w:rPr>
        <w:t>每【</w:t>
      </w:r>
      <w:r>
        <w:rPr>
          <w:rFonts w:hint="eastAsia" w:ascii="宋体" w:hAnsi="宋体" w:eastAsia="宋体" w:cs="宋体"/>
          <w:lang w:eastAsia="zh-Hans"/>
        </w:rPr>
        <w:sym w:font="Wingdings 2" w:char="0052"/>
      </w:r>
      <w:r>
        <w:rPr>
          <w:rFonts w:hint="eastAsia" w:ascii="宋体" w:hAnsi="宋体" w:eastAsia="宋体" w:cs="宋体"/>
          <w:lang w:eastAsia="zh-Hans"/>
        </w:rPr>
        <w:t>月</w:t>
      </w:r>
      <w:r>
        <w:rPr>
          <w:rFonts w:hint="eastAsia" w:ascii="宋体" w:hAnsi="宋体" w:eastAsia="宋体" w:cs="宋体"/>
          <w:lang w:eastAsia="zh-Hans"/>
        </w:rPr>
        <w:sym w:font="Wingdings 2" w:char="00A3"/>
      </w:r>
      <w:r>
        <w:rPr>
          <w:rFonts w:hint="eastAsia" w:ascii="宋体" w:hAnsi="宋体" w:eastAsia="宋体" w:cs="宋体"/>
          <w:lang w:eastAsia="zh-Hans"/>
        </w:rPr>
        <w:t>季】开始后【</w:t>
      </w:r>
      <w:r>
        <w:rPr>
          <w:rFonts w:hint="eastAsia" w:ascii="宋体" w:hAnsi="宋体" w:cs="宋体"/>
          <w:lang w:val="en-US" w:eastAsia="zh-CN"/>
        </w:rPr>
        <w:t>20</w:t>
      </w:r>
      <w:r>
        <w:rPr>
          <w:rFonts w:hint="eastAsia" w:ascii="宋体" w:hAnsi="宋体" w:eastAsia="宋体" w:cs="宋体"/>
          <w:lang w:eastAsia="zh-Hans"/>
        </w:rPr>
        <w:t>】日内结算上【</w:t>
      </w:r>
      <w:r>
        <w:rPr>
          <w:rFonts w:hint="eastAsia" w:ascii="宋体" w:hAnsi="宋体" w:eastAsia="宋体" w:cs="宋体"/>
          <w:lang w:eastAsia="zh-Hans"/>
        </w:rPr>
        <w:sym w:font="Wingdings 2" w:char="0052"/>
      </w:r>
      <w:r>
        <w:rPr>
          <w:rFonts w:hint="eastAsia" w:ascii="宋体" w:hAnsi="宋体" w:eastAsia="宋体" w:cs="宋体"/>
          <w:lang w:eastAsia="zh-Hans"/>
        </w:rPr>
        <w:t>月</w:t>
      </w:r>
      <w:r>
        <w:rPr>
          <w:rFonts w:hint="eastAsia" w:ascii="宋体" w:hAnsi="宋体" w:eastAsia="宋体" w:cs="宋体"/>
          <w:lang w:eastAsia="zh-Hans"/>
        </w:rPr>
        <w:sym w:font="Wingdings 2" w:char="00A3"/>
      </w:r>
      <w:r>
        <w:rPr>
          <w:rFonts w:hint="eastAsia" w:ascii="宋体" w:hAnsi="宋体" w:eastAsia="宋体" w:cs="宋体"/>
          <w:lang w:eastAsia="zh-Hans"/>
        </w:rPr>
        <w:t>季】已经验收</w:t>
      </w:r>
      <w:r>
        <w:rPr>
          <w:rFonts w:hint="eastAsia" w:ascii="宋体" w:hAnsi="宋体" w:eastAsia="宋体" w:cs="宋体"/>
        </w:rPr>
        <w:t>合格</w:t>
      </w:r>
      <w:r>
        <w:rPr>
          <w:rFonts w:hint="eastAsia" w:ascii="宋体" w:hAnsi="宋体" w:eastAsia="宋体" w:cs="宋体"/>
          <w:lang w:eastAsia="zh-Hans"/>
        </w:rPr>
        <w:t>的产品采购价款，但如上【</w:t>
      </w:r>
      <w:r>
        <w:rPr>
          <w:rFonts w:hint="eastAsia" w:ascii="宋体" w:hAnsi="宋体" w:eastAsia="宋体" w:cs="宋体"/>
          <w:lang w:eastAsia="zh-Hans"/>
        </w:rPr>
        <w:sym w:font="Wingdings 2" w:char="00A3"/>
      </w:r>
      <w:r>
        <w:rPr>
          <w:rFonts w:hint="eastAsia" w:ascii="宋体" w:hAnsi="宋体" w:eastAsia="宋体" w:cs="宋体"/>
          <w:lang w:eastAsia="zh-Hans"/>
        </w:rPr>
        <w:t>月</w:t>
      </w:r>
      <w:r>
        <w:rPr>
          <w:rFonts w:hint="eastAsia" w:ascii="宋体" w:hAnsi="宋体" w:eastAsia="宋体" w:cs="宋体"/>
          <w:lang w:eastAsia="zh-Hans"/>
        </w:rPr>
        <w:sym w:font="Wingdings 2" w:char="00A3"/>
      </w:r>
      <w:r>
        <w:rPr>
          <w:rFonts w:hint="eastAsia" w:ascii="宋体" w:hAnsi="宋体" w:eastAsia="宋体" w:cs="宋体"/>
          <w:lang w:eastAsia="zh-Hans"/>
        </w:rPr>
        <w:t>季】采购金额</w:t>
      </w:r>
      <w:r>
        <w:rPr>
          <w:rFonts w:hint="eastAsia" w:ascii="宋体" w:hAnsi="宋体" w:eastAsia="宋体" w:cs="宋体"/>
        </w:rPr>
        <w:t xml:space="preserve">低于【 </w:t>
      </w:r>
      <w:r>
        <w:rPr>
          <w:rFonts w:hint="eastAsia" w:ascii="宋体" w:hAnsi="宋体" w:cs="宋体"/>
          <w:lang w:val="en-US" w:eastAsia="zh-CN"/>
        </w:rPr>
        <w:t>/</w:t>
      </w:r>
      <w:r>
        <w:rPr>
          <w:rFonts w:hint="eastAsia" w:ascii="宋体" w:hAnsi="宋体" w:eastAsia="宋体" w:cs="宋体"/>
        </w:rPr>
        <w:t xml:space="preserve"> 】元</w:t>
      </w:r>
      <w:r>
        <w:rPr>
          <w:rFonts w:hint="eastAsia" w:ascii="宋体" w:hAnsi="宋体" w:eastAsia="宋体" w:cs="宋体"/>
          <w:lang w:eastAsia="zh-Hans"/>
        </w:rPr>
        <w:t>，可在下【</w:t>
      </w:r>
      <w:r>
        <w:rPr>
          <w:rFonts w:hint="eastAsia" w:ascii="宋体" w:hAnsi="宋体" w:eastAsia="宋体" w:cs="宋体"/>
          <w:lang w:eastAsia="zh-Hans"/>
        </w:rPr>
        <w:sym w:font="Wingdings 2" w:char="00A3"/>
      </w:r>
      <w:r>
        <w:rPr>
          <w:rFonts w:hint="eastAsia" w:ascii="宋体" w:hAnsi="宋体" w:eastAsia="宋体" w:cs="宋体"/>
          <w:lang w:eastAsia="zh-Hans"/>
        </w:rPr>
        <w:t>月</w:t>
      </w:r>
      <w:r>
        <w:rPr>
          <w:rFonts w:hint="eastAsia" w:ascii="宋体" w:hAnsi="宋体" w:eastAsia="宋体" w:cs="宋体"/>
          <w:lang w:eastAsia="zh-Hans"/>
        </w:rPr>
        <w:sym w:font="Wingdings 2" w:char="00A3"/>
      </w:r>
      <w:r>
        <w:rPr>
          <w:rFonts w:hint="eastAsia" w:ascii="宋体" w:hAnsi="宋体" w:eastAsia="宋体" w:cs="宋体"/>
          <w:lang w:eastAsia="zh-Hans"/>
        </w:rPr>
        <w:t>季】支付</w:t>
      </w:r>
      <w:r>
        <w:rPr>
          <w:rFonts w:hint="eastAsia" w:ascii="宋体" w:hAnsi="宋体" w:eastAsia="宋体" w:cs="宋体"/>
          <w:lang w:eastAsia="zh-CN"/>
        </w:rPr>
        <w:t>；</w:t>
      </w:r>
      <w:r>
        <w:rPr>
          <w:rFonts w:hint="eastAsia" w:ascii="宋体" w:hAnsi="宋体" w:eastAsia="宋体" w:cs="宋体"/>
          <w:lang w:val="en-US" w:eastAsia="zh-CN"/>
        </w:rPr>
        <w:t>如双方在3.2.1条选择按批次结算支付，</w:t>
      </w:r>
      <w:r>
        <w:rPr>
          <w:rFonts w:hint="eastAsia" w:ascii="宋体" w:hAnsi="宋体" w:eastAsia="宋体" w:cs="宋体"/>
        </w:rPr>
        <w:t>货</w:t>
      </w:r>
      <w:r>
        <w:rPr>
          <w:rFonts w:hint="eastAsia" w:ascii="宋体" w:hAnsi="宋体" w:eastAsia="宋体" w:cs="宋体"/>
          <w:lang w:val="en-US" w:eastAsia="zh-CN"/>
        </w:rPr>
        <w:t>物</w:t>
      </w:r>
      <w:r>
        <w:rPr>
          <w:rFonts w:hint="eastAsia" w:ascii="宋体" w:hAnsi="宋体" w:eastAsia="宋体" w:cs="宋体"/>
        </w:rPr>
        <w:t>验收合格后</w:t>
      </w:r>
      <w:r>
        <w:rPr>
          <w:rFonts w:hint="eastAsia" w:ascii="宋体" w:hAnsi="宋体" w:eastAsia="宋体" w:cs="宋体"/>
          <w:lang w:eastAsia="zh-CN"/>
        </w:rPr>
        <w:t>，</w:t>
      </w:r>
      <w:r>
        <w:rPr>
          <w:rFonts w:hint="eastAsia" w:ascii="宋体" w:hAnsi="宋体" w:eastAsia="宋体" w:cs="宋体"/>
          <w:lang w:val="en-US" w:eastAsia="zh-CN"/>
        </w:rPr>
        <w:t>乙方</w:t>
      </w:r>
      <w:r>
        <w:rPr>
          <w:rFonts w:hint="eastAsia" w:ascii="宋体" w:hAnsi="宋体" w:eastAsia="宋体" w:cs="宋体"/>
        </w:rPr>
        <w:t>可申请支付该批次的产品采购价款</w:t>
      </w:r>
      <w:r>
        <w:rPr>
          <w:rFonts w:hint="eastAsia" w:ascii="宋体" w:hAnsi="宋体" w:eastAsia="宋体" w:cs="宋体"/>
          <w:lang w:eastAsia="zh-Hans"/>
        </w:rPr>
        <w:t>。具体如下：乙方向甲方提交【</w:t>
      </w:r>
      <w:r>
        <w:rPr>
          <w:rFonts w:hint="eastAsia" w:ascii="宋体" w:hAnsi="宋体" w:eastAsia="宋体" w:cs="宋体"/>
          <w:lang w:eastAsia="zh-Hans"/>
        </w:rPr>
        <w:sym w:font="Wingdings 2" w:char="0052"/>
      </w:r>
      <w:r>
        <w:rPr>
          <w:rFonts w:hint="eastAsia" w:ascii="宋体" w:hAnsi="宋体" w:eastAsia="宋体" w:cs="宋体"/>
        </w:rPr>
        <w:t>上</w:t>
      </w:r>
      <w:r>
        <w:rPr>
          <w:rFonts w:hint="eastAsia" w:ascii="宋体" w:hAnsi="宋体" w:eastAsia="宋体" w:cs="宋体"/>
          <w:lang w:eastAsia="zh-Hans"/>
        </w:rPr>
        <w:t>月</w:t>
      </w:r>
      <w:r>
        <w:rPr>
          <w:rFonts w:hint="eastAsia" w:ascii="宋体" w:hAnsi="宋体" w:eastAsia="宋体" w:cs="宋体"/>
          <w:lang w:eastAsia="zh-Hans"/>
        </w:rPr>
        <w:sym w:font="Wingdings 2" w:char="00A3"/>
      </w:r>
      <w:r>
        <w:rPr>
          <w:rFonts w:hint="eastAsia" w:ascii="宋体" w:hAnsi="宋体" w:eastAsia="宋体" w:cs="宋体"/>
          <w:lang w:val="en-US" w:eastAsia="zh-CN"/>
        </w:rPr>
        <w:t>上</w:t>
      </w:r>
      <w:r>
        <w:rPr>
          <w:rFonts w:hint="eastAsia" w:ascii="宋体" w:hAnsi="宋体" w:eastAsia="宋体" w:cs="宋体"/>
          <w:lang w:eastAsia="zh-Hans"/>
        </w:rPr>
        <w:t>季</w:t>
      </w:r>
      <w:r>
        <w:rPr>
          <w:rFonts w:hint="eastAsia" w:ascii="宋体" w:hAnsi="宋体" w:eastAsia="宋体" w:cs="宋体"/>
        </w:rPr>
        <w:t>】/【</w:t>
      </w:r>
      <w:r>
        <w:rPr>
          <w:rFonts w:hint="eastAsia" w:ascii="宋体" w:hAnsi="宋体" w:eastAsia="宋体" w:cs="宋体"/>
          <w:lang w:eastAsia="zh-Hans"/>
        </w:rPr>
        <w:sym w:font="Wingdings 2" w:char="00A3"/>
      </w:r>
      <w:r>
        <w:rPr>
          <w:rFonts w:hint="eastAsia" w:ascii="宋体" w:hAnsi="宋体" w:eastAsia="宋体" w:cs="宋体"/>
        </w:rPr>
        <w:t>本批次</w:t>
      </w:r>
      <w:r>
        <w:rPr>
          <w:rFonts w:hint="eastAsia" w:ascii="宋体" w:hAnsi="宋体" w:eastAsia="宋体" w:cs="宋体"/>
          <w:lang w:eastAsia="zh-Hans"/>
        </w:rPr>
        <w:t>】采购明细，经甲方确认无误后提交付款申请材料</w:t>
      </w:r>
      <w:r>
        <w:rPr>
          <w:rFonts w:hint="eastAsia" w:ascii="宋体" w:hAnsi="宋体" w:eastAsia="宋体" w:cs="宋体"/>
        </w:rPr>
        <w:t>，</w:t>
      </w:r>
      <w:r>
        <w:rPr>
          <w:rFonts w:hint="eastAsia" w:ascii="宋体" w:hAnsi="宋体" w:eastAsia="宋体" w:cs="宋体"/>
          <w:lang w:eastAsia="zh-Hans"/>
        </w:rPr>
        <w:t>甲方审核通过后支付【</w:t>
      </w:r>
      <w:r>
        <w:rPr>
          <w:rFonts w:hint="eastAsia" w:ascii="宋体" w:hAnsi="宋体" w:eastAsia="宋体" w:cs="宋体"/>
          <w:lang w:eastAsia="zh-Hans"/>
        </w:rPr>
        <w:sym w:font="Wingdings 2" w:char="0052"/>
      </w:r>
      <w:r>
        <w:rPr>
          <w:rFonts w:hint="eastAsia" w:ascii="宋体" w:hAnsi="宋体" w:eastAsia="宋体" w:cs="宋体"/>
        </w:rPr>
        <w:t>上</w:t>
      </w:r>
      <w:r>
        <w:rPr>
          <w:rFonts w:hint="eastAsia" w:ascii="宋体" w:hAnsi="宋体" w:eastAsia="宋体" w:cs="宋体"/>
          <w:lang w:eastAsia="zh-Hans"/>
        </w:rPr>
        <w:t>月</w:t>
      </w:r>
      <w:r>
        <w:rPr>
          <w:rFonts w:hint="eastAsia" w:ascii="宋体" w:hAnsi="宋体" w:eastAsia="宋体" w:cs="宋体"/>
          <w:lang w:eastAsia="zh-Hans"/>
        </w:rPr>
        <w:sym w:font="Wingdings 2" w:char="00A3"/>
      </w:r>
      <w:r>
        <w:rPr>
          <w:rFonts w:hint="eastAsia" w:ascii="宋体" w:hAnsi="宋体" w:eastAsia="宋体" w:cs="宋体"/>
          <w:lang w:val="en-US" w:eastAsia="zh-CN"/>
        </w:rPr>
        <w:t>上</w:t>
      </w:r>
      <w:r>
        <w:rPr>
          <w:rFonts w:hint="eastAsia" w:ascii="宋体" w:hAnsi="宋体" w:eastAsia="宋体" w:cs="宋体"/>
          <w:lang w:eastAsia="zh-Hans"/>
        </w:rPr>
        <w:t>季</w:t>
      </w:r>
      <w:r>
        <w:rPr>
          <w:rFonts w:hint="eastAsia" w:ascii="宋体" w:hAnsi="宋体" w:eastAsia="宋体" w:cs="宋体"/>
        </w:rPr>
        <w:t>】/【</w:t>
      </w:r>
      <w:r>
        <w:rPr>
          <w:rFonts w:hint="eastAsia" w:ascii="宋体" w:hAnsi="宋体" w:eastAsia="宋体" w:cs="宋体"/>
          <w:lang w:eastAsia="zh-Hans"/>
        </w:rPr>
        <w:sym w:font="Wingdings 2" w:char="00A3"/>
      </w:r>
      <w:r>
        <w:rPr>
          <w:rFonts w:hint="eastAsia" w:ascii="宋体" w:hAnsi="宋体" w:eastAsia="宋体" w:cs="宋体"/>
        </w:rPr>
        <w:t>本批次</w:t>
      </w:r>
      <w:r>
        <w:rPr>
          <w:rFonts w:hint="eastAsia" w:ascii="宋体" w:hAnsi="宋体" w:eastAsia="宋体" w:cs="宋体"/>
          <w:lang w:eastAsia="zh-Hans"/>
        </w:rPr>
        <w:t>】的采购价款</w:t>
      </w:r>
      <w:r>
        <w:rPr>
          <w:rFonts w:hint="eastAsia" w:ascii="宋体" w:hAnsi="宋体" w:cs="宋体"/>
          <w:bCs/>
          <w:color w:val="000000"/>
        </w:rPr>
        <w:t>。</w:t>
      </w:r>
    </w:p>
    <w:p w14:paraId="571067BD">
      <w:pPr>
        <w:pStyle w:val="68"/>
        <w:spacing w:line="360" w:lineRule="auto"/>
        <w:ind w:firstLine="480"/>
        <w:rPr>
          <w:rFonts w:hint="eastAsia" w:ascii="宋体" w:hAnsi="宋体" w:cs="宋体"/>
          <w:lang w:eastAsia="zh-Hans"/>
        </w:rPr>
      </w:pPr>
      <w:r>
        <w:rPr>
          <w:rFonts w:hint="eastAsia" w:ascii="宋体" w:hAnsi="宋体" w:cs="宋体"/>
          <w:lang w:eastAsia="zh-Hans"/>
        </w:rPr>
        <w:t>3.</w:t>
      </w:r>
      <w:r>
        <w:rPr>
          <w:rFonts w:hint="eastAsia" w:ascii="宋体" w:hAnsi="宋体" w:cs="宋体"/>
          <w:lang w:val="en-US" w:eastAsia="zh-CN"/>
        </w:rPr>
        <w:t>2</w:t>
      </w:r>
      <w:r>
        <w:rPr>
          <w:rFonts w:hint="eastAsia" w:ascii="宋体" w:hAnsi="宋体" w:cs="宋体"/>
          <w:lang w:eastAsia="zh-Hans"/>
        </w:rPr>
        <w:t>.</w:t>
      </w:r>
      <w:r>
        <w:rPr>
          <w:rFonts w:hint="eastAsia" w:ascii="宋体" w:hAnsi="宋体" w:cs="宋体"/>
          <w:lang w:val="en-US" w:eastAsia="zh-CN"/>
        </w:rPr>
        <w:t>3</w:t>
      </w:r>
      <w:r>
        <w:rPr>
          <w:rFonts w:hint="eastAsia" w:ascii="宋体" w:hAnsi="宋体" w:cs="宋体"/>
          <w:lang w:eastAsia="zh-Hans"/>
        </w:rPr>
        <w:t>调价机制</w:t>
      </w:r>
    </w:p>
    <w:p w14:paraId="0210416E">
      <w:pPr>
        <w:pStyle w:val="68"/>
        <w:spacing w:line="360" w:lineRule="auto"/>
        <w:ind w:firstLine="480"/>
        <w:rPr>
          <w:rFonts w:hint="eastAsia" w:ascii="宋体" w:hAnsi="宋体" w:cs="宋体"/>
          <w:bCs/>
          <w:color w:val="000000"/>
          <w:lang w:eastAsia="zh-Hans"/>
        </w:rPr>
      </w:pPr>
      <w:r>
        <w:rPr>
          <w:rFonts w:hint="eastAsia" w:ascii="宋体" w:hAnsi="宋体" w:cs="宋体"/>
          <w:bCs/>
          <w:color w:val="000000"/>
          <w:lang w:eastAsia="zh-Hans"/>
        </w:rPr>
        <w:t>（1）本项目采购的药剂，原材料或成品市场价格均价浮动比例超过±10%，双方有权启动价格调整（提供相关证明材料）。</w:t>
      </w:r>
    </w:p>
    <w:p w14:paraId="72FF5AD0">
      <w:pPr>
        <w:pStyle w:val="68"/>
        <w:spacing w:line="360" w:lineRule="auto"/>
        <w:ind w:firstLine="480"/>
        <w:rPr>
          <w:rFonts w:hint="eastAsia" w:ascii="宋体" w:hAnsi="宋体" w:cs="宋体"/>
          <w:bCs/>
          <w:color w:val="000000"/>
          <w:lang w:eastAsia="zh-Hans"/>
        </w:rPr>
      </w:pPr>
      <w:r>
        <w:rPr>
          <w:rFonts w:hint="eastAsia" w:ascii="宋体" w:hAnsi="宋体" w:cs="宋体"/>
          <w:bCs/>
          <w:color w:val="000000"/>
          <w:lang w:eastAsia="zh-Hans"/>
        </w:rPr>
        <w:t>市场价格浮动比例超过±10%，提出方应提交《价格调整通知书》（需附市场数据来源及计算过程），一方提出申请，相对方应在收到通知后7个工作日内书面确认，逾期未提出异议视为默认接受调整方案，如双方无异议则次月起调整结算单价。</w:t>
      </w:r>
    </w:p>
    <w:p w14:paraId="1F13C5FC">
      <w:pPr>
        <w:pStyle w:val="68"/>
        <w:spacing w:line="360" w:lineRule="auto"/>
        <w:ind w:firstLine="480"/>
        <w:rPr>
          <w:rFonts w:hint="eastAsia" w:ascii="宋体" w:hAnsi="宋体" w:cs="宋体"/>
          <w:bCs/>
          <w:color w:val="000000"/>
          <w:lang w:eastAsia="zh-Hans"/>
        </w:rPr>
      </w:pPr>
      <w:r>
        <w:rPr>
          <w:rFonts w:hint="eastAsia" w:ascii="宋体" w:hAnsi="宋体" w:cs="宋体"/>
          <w:bCs/>
          <w:color w:val="000000"/>
          <w:lang w:eastAsia="zh-Hans"/>
        </w:rPr>
        <w:t>（2）价格指标的确定：</w:t>
      </w:r>
    </w:p>
    <w:p w14:paraId="3A045F5B">
      <w:pPr>
        <w:pStyle w:val="68"/>
        <w:spacing w:line="360" w:lineRule="auto"/>
        <w:ind w:firstLine="480"/>
        <w:rPr>
          <w:rFonts w:hint="eastAsia" w:ascii="宋体" w:hAnsi="宋体" w:cs="宋体"/>
          <w:bCs/>
          <w:color w:val="000000"/>
          <w:lang w:eastAsia="zh-Hans"/>
        </w:rPr>
      </w:pPr>
      <w:r>
        <w:rPr>
          <w:rFonts w:hint="eastAsia" w:ascii="宋体" w:hAnsi="宋体" w:cs="宋体"/>
          <w:bCs/>
          <w:color w:val="000000"/>
          <w:lang w:eastAsia="zh-Hans"/>
        </w:rPr>
        <w:t>1）以生意社https://www.100ppi.com/、卓创资讯网站 https://www.chem99.com/、百川盈孚https://www.baiinfo.com/、安迅思等行业权威价格指数为基准。</w:t>
      </w:r>
    </w:p>
    <w:p w14:paraId="0C12E8A8">
      <w:pPr>
        <w:pStyle w:val="68"/>
        <w:spacing w:line="360" w:lineRule="auto"/>
        <w:ind w:firstLine="480"/>
        <w:rPr>
          <w:rFonts w:hint="eastAsia" w:ascii="宋体" w:hAnsi="宋体" w:cs="宋体"/>
          <w:bCs/>
          <w:color w:val="000000"/>
          <w:lang w:eastAsia="zh-Hans"/>
        </w:rPr>
      </w:pPr>
      <w:r>
        <w:rPr>
          <w:rFonts w:hint="eastAsia" w:ascii="宋体" w:hAnsi="宋体" w:cs="宋体"/>
          <w:bCs/>
          <w:color w:val="000000"/>
          <w:lang w:eastAsia="zh-Hans"/>
        </w:rPr>
        <w:t>2）初始基准价格指标为合同签订日当月的平均数值，如合同签订日当月没有数值的，初始基准价格指标为合同签订日前最新一期的数值；如在采购合同期内没有发生价格调整，基准价格指标为初始基准价格指标，当发生价格调整后，调整后的当期价格指标取代初始基准价格指标作为新的基准价格指标。</w:t>
      </w:r>
    </w:p>
    <w:p w14:paraId="1760FA13">
      <w:pPr>
        <w:pStyle w:val="68"/>
        <w:spacing w:line="360" w:lineRule="auto"/>
        <w:ind w:firstLine="480"/>
        <w:rPr>
          <w:rFonts w:hint="eastAsia" w:ascii="宋体" w:hAnsi="宋体" w:cs="宋体"/>
          <w:lang w:eastAsia="zh-Hans"/>
        </w:rPr>
      </w:pPr>
      <w:r>
        <w:rPr>
          <w:rFonts w:hint="eastAsia" w:ascii="宋体" w:hAnsi="宋体" w:cs="宋体"/>
        </w:rPr>
        <w:t>3</w:t>
      </w:r>
      <w:r>
        <w:rPr>
          <w:rFonts w:hint="eastAsia" w:ascii="宋体" w:hAnsi="宋体" w:cs="宋体"/>
          <w:lang w:eastAsia="zh-Hans"/>
        </w:rPr>
        <w:t>.2.</w:t>
      </w:r>
      <w:r>
        <w:rPr>
          <w:rFonts w:hint="eastAsia" w:ascii="宋体" w:hAnsi="宋体" w:cs="宋体"/>
          <w:lang w:val="en-US" w:eastAsia="zh-CN"/>
        </w:rPr>
        <w:t>4</w:t>
      </w:r>
      <w:r>
        <w:rPr>
          <w:rFonts w:hint="eastAsia" w:ascii="宋体" w:hAnsi="宋体" w:cs="宋体"/>
          <w:lang w:eastAsia="zh-Hans"/>
        </w:rPr>
        <w:t>乙方收款账户</w:t>
      </w:r>
    </w:p>
    <w:p w14:paraId="71504876">
      <w:pPr>
        <w:spacing w:afterLines="0" w:line="360" w:lineRule="auto"/>
        <w:ind w:firstLine="480" w:firstLineChars="200"/>
        <w:rPr>
          <w:rFonts w:hint="eastAsia" w:ascii="宋体" w:hAnsi="宋体" w:cs="宋体"/>
          <w:sz w:val="24"/>
          <w:lang w:eastAsia="zh-Hans"/>
        </w:rPr>
      </w:pPr>
      <w:r>
        <w:rPr>
          <w:rFonts w:hint="eastAsia" w:ascii="宋体" w:hAnsi="宋体" w:cs="宋体"/>
          <w:sz w:val="24"/>
          <w:lang w:eastAsia="zh-Hans"/>
        </w:rPr>
        <w:t>开户银行：</w:t>
      </w:r>
    </w:p>
    <w:p w14:paraId="114D225B">
      <w:pPr>
        <w:spacing w:afterLines="0" w:line="360" w:lineRule="auto"/>
        <w:ind w:firstLine="480" w:firstLineChars="200"/>
        <w:rPr>
          <w:rFonts w:hint="eastAsia" w:ascii="宋体" w:hAnsi="宋体" w:cs="宋体"/>
          <w:kern w:val="0"/>
          <w:sz w:val="24"/>
        </w:rPr>
      </w:pPr>
      <w:r>
        <w:rPr>
          <w:rFonts w:hint="eastAsia" w:ascii="宋体" w:hAnsi="宋体" w:cs="宋体"/>
          <w:sz w:val="24"/>
          <w:lang w:eastAsia="zh-Hans"/>
        </w:rPr>
        <w:t>户    名：</w:t>
      </w:r>
    </w:p>
    <w:p w14:paraId="56F776C7">
      <w:pPr>
        <w:tabs>
          <w:tab w:val="center" w:pos="4153"/>
        </w:tabs>
        <w:spacing w:afterLines="0" w:line="360" w:lineRule="auto"/>
        <w:ind w:firstLine="480" w:firstLineChars="200"/>
        <w:rPr>
          <w:rFonts w:hint="eastAsia" w:ascii="宋体" w:hAnsi="宋体" w:cs="宋体"/>
          <w:kern w:val="0"/>
          <w:sz w:val="24"/>
        </w:rPr>
      </w:pPr>
      <w:r>
        <w:rPr>
          <w:rFonts w:hint="eastAsia" w:ascii="宋体" w:hAnsi="宋体" w:cs="宋体"/>
          <w:sz w:val="24"/>
        </w:rPr>
        <w:t>账</w:t>
      </w:r>
      <w:r>
        <w:rPr>
          <w:rFonts w:hint="eastAsia" w:ascii="宋体" w:hAnsi="宋体" w:cs="宋体"/>
          <w:sz w:val="24"/>
          <w:lang w:eastAsia="zh-Hans"/>
        </w:rPr>
        <w:t xml:space="preserve">  </w:t>
      </w:r>
      <w:r>
        <w:rPr>
          <w:rFonts w:hint="eastAsia" w:ascii="宋体" w:hAnsi="宋体" w:cs="宋体"/>
          <w:sz w:val="24"/>
        </w:rPr>
        <w:t xml:space="preserve"> </w:t>
      </w:r>
      <w:r>
        <w:rPr>
          <w:rFonts w:hint="eastAsia" w:ascii="宋体" w:hAnsi="宋体" w:cs="宋体"/>
          <w:sz w:val="24"/>
          <w:lang w:eastAsia="zh-Hans"/>
        </w:rPr>
        <w:t xml:space="preserve"> 号：</w:t>
      </w:r>
    </w:p>
    <w:p w14:paraId="39A5C943">
      <w:pPr>
        <w:pStyle w:val="68"/>
        <w:spacing w:line="360" w:lineRule="auto"/>
        <w:ind w:firstLine="480"/>
        <w:rPr>
          <w:rFonts w:hint="eastAsia" w:ascii="宋体" w:hAnsi="宋体" w:cs="宋体"/>
          <w:lang w:eastAsia="zh-Hans"/>
        </w:rPr>
      </w:pPr>
      <w:r>
        <w:rPr>
          <w:rFonts w:hint="eastAsia" w:ascii="宋体" w:hAnsi="宋体" w:cs="宋体"/>
        </w:rPr>
        <w:t>3</w:t>
      </w:r>
      <w:r>
        <w:rPr>
          <w:rFonts w:hint="eastAsia" w:ascii="宋体" w:hAnsi="宋体" w:cs="宋体"/>
          <w:lang w:eastAsia="zh-Hans"/>
        </w:rPr>
        <w:t>.3本合同</w:t>
      </w:r>
      <w:r>
        <w:rPr>
          <w:rFonts w:hint="eastAsia" w:ascii="宋体" w:hAnsi="宋体" w:cs="宋体"/>
        </w:rPr>
        <w:t>3</w:t>
      </w:r>
      <w:r>
        <w:rPr>
          <w:rFonts w:hint="eastAsia" w:ascii="宋体" w:hAnsi="宋体" w:cs="宋体"/>
          <w:lang w:eastAsia="zh-Hans"/>
        </w:rPr>
        <w:t>.2条约定的“付款申请材料”包括请款申请表（请款申请表的内容、格式，以甲方的要求为准）、税率为【</w:t>
      </w:r>
      <w:r>
        <w:rPr>
          <w:rFonts w:hint="eastAsia" w:ascii="宋体" w:hAnsi="宋体" w:cs="宋体"/>
        </w:rPr>
        <w:t>13</w:t>
      </w:r>
      <w:r>
        <w:rPr>
          <w:rFonts w:hint="eastAsia" w:ascii="宋体" w:hAnsi="宋体" w:cs="宋体"/>
          <w:lang w:eastAsia="zh-Hans"/>
        </w:rPr>
        <w:t>】%的增值税专用发票、达到付款条件的证明材料（如</w:t>
      </w:r>
      <w:r>
        <w:rPr>
          <w:rFonts w:hint="eastAsia" w:ascii="宋体" w:hAnsi="宋体" w:cs="宋体"/>
        </w:rPr>
        <w:t>经由双方签字确认的</w:t>
      </w:r>
      <w:r>
        <w:rPr>
          <w:rFonts w:hint="eastAsia" w:ascii="宋体" w:hAnsi="宋体" w:cs="宋体"/>
          <w:lang w:eastAsia="zh-Hans"/>
        </w:rPr>
        <w:t>验收文件</w:t>
      </w:r>
      <w:r>
        <w:rPr>
          <w:rFonts w:hint="eastAsia" w:ascii="宋体" w:hAnsi="宋体" w:cs="宋体"/>
        </w:rPr>
        <w:t>等</w:t>
      </w:r>
      <w:r>
        <w:rPr>
          <w:rFonts w:hint="eastAsia" w:ascii="宋体" w:hAnsi="宋体" w:cs="宋体"/>
          <w:lang w:eastAsia="zh-Hans"/>
        </w:rPr>
        <w:t>）。乙方未提供付款申请材料的，付款时间相应顺延，甲方无需承担逾期付款的违约责任。</w:t>
      </w:r>
    </w:p>
    <w:p w14:paraId="7586C4C5">
      <w:pPr>
        <w:adjustRightInd w:val="0"/>
        <w:spacing w:before="79" w:beforeLines="25"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lang w:eastAsia="zh-Hans"/>
        </w:rPr>
        <w:t>四、质量及包装标准</w:t>
      </w:r>
    </w:p>
    <w:p w14:paraId="37E4BD2A">
      <w:pPr>
        <w:pStyle w:val="68"/>
        <w:spacing w:line="360" w:lineRule="auto"/>
        <w:ind w:firstLine="480"/>
        <w:rPr>
          <w:rFonts w:hint="eastAsia" w:ascii="宋体" w:hAnsi="宋体" w:cs="宋体"/>
        </w:rPr>
      </w:pPr>
      <w:r>
        <w:rPr>
          <w:rFonts w:hint="eastAsia" w:ascii="宋体" w:hAnsi="宋体" w:cs="宋体"/>
        </w:rPr>
        <w:t>4</w:t>
      </w:r>
      <w:r>
        <w:rPr>
          <w:rFonts w:hint="eastAsia" w:ascii="宋体" w:hAnsi="宋体" w:cs="宋体"/>
          <w:lang w:eastAsia="zh-Hans"/>
        </w:rPr>
        <w:t>.1乙方提供的产品应满足国家相关</w:t>
      </w:r>
      <w:r>
        <w:rPr>
          <w:rFonts w:hint="eastAsia" w:ascii="宋体" w:hAnsi="宋体" w:cs="宋体"/>
        </w:rPr>
        <w:t>监管</w:t>
      </w:r>
      <w:r>
        <w:rPr>
          <w:rFonts w:hint="eastAsia" w:ascii="宋体" w:hAnsi="宋体" w:cs="宋体"/>
          <w:lang w:eastAsia="zh-Hans"/>
        </w:rPr>
        <w:t>标准、行业标准以及甲方的质量要求，并提供相关的合格证、检测报告等。如果中华人民共和国没有相关标准的，则釆用货物来源国适用的官方标准。上述标准必须是有关机构发布的最新版标准</w:t>
      </w:r>
      <w:r>
        <w:rPr>
          <w:rFonts w:hint="eastAsia" w:ascii="宋体" w:hAnsi="宋体" w:cs="宋体"/>
        </w:rPr>
        <w:t>，且适用前必须获得甲方的书面认可。</w:t>
      </w:r>
    </w:p>
    <w:p w14:paraId="173E8B14">
      <w:pPr>
        <w:pStyle w:val="68"/>
        <w:spacing w:line="360" w:lineRule="auto"/>
        <w:ind w:firstLine="480"/>
        <w:rPr>
          <w:rFonts w:hint="eastAsia" w:ascii="宋体" w:hAnsi="宋体" w:cs="宋体"/>
          <w:color w:val="000000"/>
          <w:shd w:val="clear" w:color="auto" w:fill="FFFFFF"/>
        </w:rPr>
      </w:pPr>
      <w:r>
        <w:rPr>
          <w:rFonts w:hint="eastAsia" w:ascii="宋体" w:hAnsi="宋体" w:cs="宋体"/>
        </w:rPr>
        <w:t>4</w:t>
      </w:r>
      <w:r>
        <w:rPr>
          <w:rFonts w:hint="eastAsia" w:ascii="宋体" w:hAnsi="宋体" w:cs="宋体"/>
          <w:lang w:eastAsia="zh-Hans"/>
        </w:rPr>
        <w:t>.2袋装、桶装产品外包装上应有牢固清晰的标志，内容包括：生产厂名、产品名称、商标、类别、等级、净重、批号或生产日期、标准编号以及相关规定的标志。</w:t>
      </w:r>
      <w:r>
        <w:rPr>
          <w:rFonts w:hint="eastAsia" w:ascii="宋体" w:hAnsi="宋体" w:cs="宋体"/>
        </w:rPr>
        <w:t>危险化学品的外包装应有相关</w:t>
      </w:r>
      <w:r>
        <w:rPr>
          <w:rFonts w:hint="eastAsia" w:ascii="宋体" w:hAnsi="宋体" w:cs="宋体"/>
          <w:color w:val="000000"/>
          <w:shd w:val="clear" w:color="auto" w:fill="FFFFFF"/>
        </w:rPr>
        <w:t>符合国家标准要求的警示标志。</w:t>
      </w:r>
    </w:p>
    <w:p w14:paraId="0C16EC21">
      <w:pPr>
        <w:pStyle w:val="68"/>
        <w:spacing w:line="360" w:lineRule="auto"/>
        <w:ind w:firstLine="480"/>
        <w:rPr>
          <w:rFonts w:hint="eastAsia" w:ascii="宋体" w:hAnsi="宋体" w:cs="宋体"/>
          <w:lang w:eastAsia="zh-Hans"/>
        </w:rPr>
      </w:pPr>
      <w:r>
        <w:rPr>
          <w:rFonts w:hint="eastAsia" w:ascii="宋体" w:hAnsi="宋体" w:cs="宋体"/>
        </w:rPr>
        <w:t>4</w:t>
      </w:r>
      <w:r>
        <w:rPr>
          <w:rFonts w:hint="eastAsia" w:ascii="宋体" w:hAnsi="宋体" w:cs="宋体"/>
          <w:lang w:eastAsia="zh-Hans"/>
        </w:rPr>
        <w:t>.</w:t>
      </w:r>
      <w:r>
        <w:rPr>
          <w:rFonts w:hint="eastAsia" w:ascii="宋体" w:hAnsi="宋体" w:cs="宋体"/>
        </w:rPr>
        <w:t>3</w:t>
      </w:r>
      <w:r>
        <w:rPr>
          <w:rFonts w:hint="eastAsia" w:ascii="宋体" w:hAnsi="宋体" w:cs="宋体"/>
          <w:lang w:eastAsia="zh-Hans"/>
        </w:rPr>
        <w:t>包装费用，</w:t>
      </w:r>
      <w:r>
        <w:rPr>
          <w:rFonts w:hint="eastAsia" w:ascii="宋体" w:hAnsi="宋体" w:cs="宋体"/>
        </w:rPr>
        <w:t>包括但不限于包装材料、包装劳务以及包装过程中所涉及的所有费用，均</w:t>
      </w:r>
      <w:r>
        <w:rPr>
          <w:rFonts w:hint="eastAsia" w:ascii="宋体" w:hAnsi="宋体" w:cs="宋体"/>
          <w:lang w:eastAsia="zh-Hans"/>
        </w:rPr>
        <w:t>由乙方自行承担。</w:t>
      </w:r>
    </w:p>
    <w:p w14:paraId="7B6088F7">
      <w:pPr>
        <w:pStyle w:val="68"/>
        <w:spacing w:line="360" w:lineRule="auto"/>
        <w:ind w:firstLine="480"/>
        <w:rPr>
          <w:rFonts w:hint="eastAsia" w:ascii="宋体" w:hAnsi="宋体" w:cs="宋体"/>
          <w:lang w:eastAsia="zh-Hans"/>
        </w:rPr>
      </w:pPr>
      <w:r>
        <w:rPr>
          <w:rFonts w:hint="eastAsia" w:ascii="宋体" w:hAnsi="宋体" w:cs="宋体"/>
        </w:rPr>
        <w:t>4</w:t>
      </w:r>
      <w:r>
        <w:rPr>
          <w:rFonts w:hint="eastAsia" w:ascii="宋体" w:hAnsi="宋体" w:cs="宋体"/>
          <w:lang w:eastAsia="zh-Hans"/>
        </w:rPr>
        <w:t>.4包装物回收：甲方自行处置，乙方不进行回收。</w:t>
      </w:r>
    </w:p>
    <w:p w14:paraId="72080EB4">
      <w:pPr>
        <w:pStyle w:val="68"/>
        <w:spacing w:line="360" w:lineRule="auto"/>
        <w:ind w:firstLine="480"/>
        <w:rPr>
          <w:rFonts w:hint="default" w:ascii="宋体" w:hAnsi="宋体" w:eastAsia="宋体" w:cs="宋体"/>
          <w:lang w:val="en-US" w:eastAsia="zh-CN"/>
        </w:rPr>
      </w:pPr>
      <w:r>
        <w:rPr>
          <w:rFonts w:hint="eastAsia" w:ascii="宋体" w:hAnsi="宋体" w:cs="宋体"/>
          <w:lang w:val="en-US" w:eastAsia="zh-CN"/>
        </w:rPr>
        <w:t>4.5本合同项下产品由甲乙双方联合加工生产。甲方负责提供技术、订单，参与生产管理；乙方负责提供场地、设备、人力、资质；负责生产执行、成本核算、质量管控、按时交货等；双方共同制定生产计划。乙方必须完全按照甲方提供的产品配方及技术标准进行生产。产品的包装材质、规格及标识要求亦应严格遵守甲方的要求执行。未经甲方书面许可，乙方不得对配方、技术标准或包装作任何更改。</w:t>
      </w:r>
    </w:p>
    <w:p w14:paraId="05F39370">
      <w:pPr>
        <w:adjustRightInd w:val="0"/>
        <w:spacing w:before="79" w:beforeLines="25"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lang w:eastAsia="zh-Hans"/>
        </w:rPr>
        <w:t>五、交货期</w:t>
      </w:r>
    </w:p>
    <w:p w14:paraId="5AB5A750">
      <w:pPr>
        <w:pStyle w:val="68"/>
        <w:spacing w:line="360" w:lineRule="auto"/>
        <w:ind w:firstLine="480"/>
        <w:rPr>
          <w:rFonts w:hint="eastAsia" w:ascii="宋体" w:hAnsi="宋体" w:cs="宋体"/>
          <w:lang w:eastAsia="zh-Hans"/>
        </w:rPr>
      </w:pPr>
      <w:r>
        <w:rPr>
          <w:rFonts w:hint="eastAsia" w:ascii="宋体" w:hAnsi="宋体" w:cs="宋体"/>
        </w:rPr>
        <w:t>5</w:t>
      </w:r>
      <w:r>
        <w:rPr>
          <w:rFonts w:hint="eastAsia" w:ascii="宋体" w:hAnsi="宋体" w:cs="宋体"/>
          <w:lang w:eastAsia="zh-Hans"/>
        </w:rPr>
        <w:t>.1交货期</w:t>
      </w:r>
      <w:r>
        <w:rPr>
          <w:rFonts w:hint="eastAsia" w:ascii="宋体" w:hAnsi="宋体" w:cs="宋体"/>
        </w:rPr>
        <w:t>：</w:t>
      </w:r>
      <w:r>
        <w:rPr>
          <w:rFonts w:hint="eastAsia" w:ascii="宋体" w:hAnsi="宋体" w:cs="宋体"/>
          <w:lang w:eastAsia="zh-Hans"/>
        </w:rPr>
        <w:t>乙方收到甲方供货通知后须</w:t>
      </w:r>
      <w:r>
        <w:rPr>
          <w:rFonts w:hint="eastAsia" w:ascii="宋体" w:hAnsi="宋体" w:cs="宋体"/>
        </w:rPr>
        <w:t xml:space="preserve">【 </w:t>
      </w:r>
      <w:r>
        <w:rPr>
          <w:rFonts w:hint="eastAsia" w:ascii="宋体" w:hAnsi="宋体" w:cs="宋体"/>
          <w:lang w:val="en-US" w:eastAsia="zh-CN"/>
        </w:rPr>
        <w:t>48</w:t>
      </w:r>
      <w:r>
        <w:rPr>
          <w:rFonts w:hint="eastAsia" w:ascii="宋体" w:hAnsi="宋体" w:cs="宋体"/>
        </w:rPr>
        <w:t xml:space="preserve"> 】</w:t>
      </w:r>
      <w:r>
        <w:rPr>
          <w:rFonts w:hint="eastAsia" w:ascii="宋体" w:hAnsi="宋体" w:cs="宋体"/>
          <w:lang w:eastAsia="zh-Hans"/>
        </w:rPr>
        <w:sym w:font="Wingdings 2" w:char="0052"/>
      </w:r>
      <w:r>
        <w:rPr>
          <w:rFonts w:hint="eastAsia" w:ascii="宋体" w:hAnsi="宋体" w:cs="宋体"/>
        </w:rPr>
        <w:t>小时</w:t>
      </w:r>
      <w:r>
        <w:rPr>
          <w:rFonts w:hint="eastAsia" w:ascii="宋体" w:hAnsi="宋体" w:cs="宋体"/>
          <w:lang w:eastAsia="zh-Hans"/>
        </w:rPr>
        <w:sym w:font="Wingdings 2" w:char="00A3"/>
      </w:r>
      <w:r>
        <w:rPr>
          <w:rFonts w:hint="eastAsia" w:ascii="宋体" w:hAnsi="宋体" w:cs="宋体"/>
        </w:rPr>
        <w:t xml:space="preserve">日内送达，紧急情况下【 </w:t>
      </w:r>
      <w:r>
        <w:rPr>
          <w:rFonts w:hint="eastAsia" w:ascii="宋体" w:hAnsi="宋体" w:cs="宋体"/>
          <w:lang w:val="en-US" w:eastAsia="zh-CN"/>
        </w:rPr>
        <w:t>24</w:t>
      </w:r>
      <w:r>
        <w:rPr>
          <w:rFonts w:hint="eastAsia" w:ascii="宋体" w:hAnsi="宋体" w:cs="宋体"/>
        </w:rPr>
        <w:t xml:space="preserve"> 】</w:t>
      </w:r>
      <w:r>
        <w:rPr>
          <w:rFonts w:hint="eastAsia" w:ascii="宋体" w:hAnsi="宋体" w:cs="宋体"/>
          <w:lang w:eastAsia="zh-Hans"/>
        </w:rPr>
        <w:sym w:font="Wingdings 2" w:char="0052"/>
      </w:r>
      <w:r>
        <w:rPr>
          <w:rFonts w:hint="eastAsia" w:ascii="宋体" w:hAnsi="宋体" w:cs="宋体"/>
        </w:rPr>
        <w:t>小时</w:t>
      </w:r>
      <w:r>
        <w:rPr>
          <w:rFonts w:hint="eastAsia" w:ascii="宋体" w:hAnsi="宋体" w:cs="宋体"/>
          <w:lang w:eastAsia="zh-Hans"/>
        </w:rPr>
        <w:sym w:font="Wingdings 2" w:char="00A3"/>
      </w:r>
      <w:r>
        <w:rPr>
          <w:rFonts w:hint="eastAsia" w:ascii="宋体" w:hAnsi="宋体" w:cs="宋体"/>
        </w:rPr>
        <w:t>日内送达</w:t>
      </w:r>
      <w:r>
        <w:rPr>
          <w:rFonts w:hint="eastAsia" w:ascii="宋体" w:hAnsi="宋体" w:cs="宋体"/>
          <w:lang w:eastAsia="zh-Hans"/>
        </w:rPr>
        <w:t>。</w:t>
      </w:r>
    </w:p>
    <w:p w14:paraId="3BEB4A3E">
      <w:pPr>
        <w:pStyle w:val="68"/>
        <w:spacing w:line="360" w:lineRule="auto"/>
        <w:ind w:left="479" w:leftChars="228" w:firstLine="0" w:firstLineChars="0"/>
        <w:rPr>
          <w:rFonts w:hint="eastAsia" w:ascii="宋体" w:hAnsi="宋体" w:cs="宋体"/>
          <w:lang w:eastAsia="zh-Hans"/>
        </w:rPr>
      </w:pPr>
      <w:r>
        <w:rPr>
          <w:rFonts w:hint="eastAsia" w:ascii="宋体" w:hAnsi="宋体" w:cs="宋体"/>
        </w:rPr>
        <w:t>5</w:t>
      </w:r>
      <w:r>
        <w:rPr>
          <w:rFonts w:hint="eastAsia" w:ascii="宋体" w:hAnsi="宋体" w:cs="宋体"/>
          <w:lang w:eastAsia="zh-Hans"/>
        </w:rPr>
        <w:t>.2交货地点</w:t>
      </w:r>
      <w:r>
        <w:rPr>
          <w:rFonts w:hint="eastAsia" w:ascii="宋体" w:hAnsi="宋体" w:cs="宋体"/>
        </w:rPr>
        <w:t>：</w:t>
      </w:r>
      <w:r>
        <w:rPr>
          <w:rFonts w:hint="eastAsia" w:ascii="宋体" w:hAnsi="宋体" w:cs="宋体"/>
          <w:highlight w:val="none"/>
          <w:lang w:eastAsia="zh-CN"/>
        </w:rPr>
        <w:t>四川省达州市通川区</w:t>
      </w:r>
      <w:r>
        <w:rPr>
          <w:rFonts w:hint="eastAsia" w:ascii="宋体" w:hAnsi="宋体" w:cs="宋体"/>
          <w:lang w:eastAsia="zh-Hans"/>
        </w:rPr>
        <w:t>，具体地点由甲方指定。</w:t>
      </w:r>
    </w:p>
    <w:p w14:paraId="71DBB6D4">
      <w:pPr>
        <w:pStyle w:val="6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lang w:eastAsia="zh-Hans"/>
        </w:rPr>
      </w:pPr>
      <w:r>
        <w:rPr>
          <w:rFonts w:hint="eastAsia" w:ascii="宋体" w:hAnsi="宋体" w:cs="宋体"/>
        </w:rPr>
        <w:t>5.3</w:t>
      </w:r>
      <w:r>
        <w:rPr>
          <w:rFonts w:hint="eastAsia" w:ascii="宋体" w:hAnsi="宋体" w:cs="宋体"/>
          <w:lang w:eastAsia="zh-Hans"/>
        </w:rPr>
        <w:t>交货方式</w:t>
      </w:r>
      <w:r>
        <w:rPr>
          <w:rFonts w:hint="eastAsia" w:ascii="宋体" w:hAnsi="宋体" w:cs="宋体"/>
        </w:rPr>
        <w:t>：</w:t>
      </w:r>
      <w:r>
        <w:rPr>
          <w:rFonts w:hint="eastAsia" w:ascii="宋体" w:hAnsi="宋体" w:cs="宋体"/>
          <w:lang w:eastAsia="zh-Hans"/>
        </w:rPr>
        <w:t>所有货物由乙方负责按甲方指定的药剂种类、规格、到厂时间和需求量等要求运送至交货地点并安放至甲方指定位置。产品到达现场后，甲方及时组织清点，如发现与运单不符、货物破损等现象，甲方有权拒绝接收。</w:t>
      </w:r>
    </w:p>
    <w:p w14:paraId="46A00C3A">
      <w:pPr>
        <w:adjustRightInd w:val="0"/>
        <w:spacing w:before="79" w:beforeLines="25"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lang w:eastAsia="zh-Hans"/>
        </w:rPr>
        <w:t>六、运输</w:t>
      </w:r>
    </w:p>
    <w:p w14:paraId="4057C6F2">
      <w:pPr>
        <w:pStyle w:val="68"/>
        <w:spacing w:line="360" w:lineRule="auto"/>
        <w:ind w:firstLine="480"/>
        <w:rPr>
          <w:rFonts w:hint="eastAsia" w:ascii="宋体" w:hAnsi="宋体" w:cs="宋体"/>
          <w:lang w:eastAsia="zh-Hans"/>
        </w:rPr>
      </w:pPr>
      <w:r>
        <w:rPr>
          <w:rFonts w:hint="eastAsia" w:ascii="宋体" w:hAnsi="宋体" w:cs="宋体"/>
        </w:rPr>
        <w:t>6</w:t>
      </w:r>
      <w:r>
        <w:rPr>
          <w:rFonts w:hint="eastAsia" w:ascii="宋体" w:hAnsi="宋体" w:cs="宋体"/>
          <w:lang w:eastAsia="zh-Hans"/>
        </w:rPr>
        <w:t>.1产品由乙方运送至甲方指定地点，运费</w:t>
      </w:r>
      <w:r>
        <w:rPr>
          <w:rFonts w:hint="eastAsia" w:ascii="宋体" w:hAnsi="宋体" w:cs="宋体"/>
        </w:rPr>
        <w:t>（包括但不限于过路费、油费、运输保险费、装卸费等全部费用）</w:t>
      </w:r>
      <w:r>
        <w:rPr>
          <w:rFonts w:hint="eastAsia" w:ascii="宋体" w:hAnsi="宋体" w:cs="宋体"/>
          <w:lang w:eastAsia="zh-Hans"/>
        </w:rPr>
        <w:t>由乙方承担。如涉及相关手续，由乙方负责办理。</w:t>
      </w:r>
    </w:p>
    <w:p w14:paraId="1C45B7C1">
      <w:pPr>
        <w:pStyle w:val="68"/>
        <w:spacing w:line="360" w:lineRule="auto"/>
        <w:ind w:firstLine="480"/>
        <w:rPr>
          <w:rFonts w:hint="eastAsia" w:ascii="宋体" w:hAnsi="宋体" w:cs="宋体"/>
          <w:lang w:eastAsia="zh-Hans"/>
        </w:rPr>
      </w:pPr>
      <w:r>
        <w:rPr>
          <w:rFonts w:hint="eastAsia" w:ascii="宋体" w:hAnsi="宋体" w:cs="宋体"/>
        </w:rPr>
        <w:t>6</w:t>
      </w:r>
      <w:r>
        <w:rPr>
          <w:rFonts w:hint="eastAsia" w:ascii="宋体" w:hAnsi="宋体" w:cs="宋体"/>
          <w:lang w:eastAsia="zh-Hans"/>
        </w:rPr>
        <w:t>.2货物在运输过程中应有遮盖物，避免雨淋、受潮；并保持包装完整、标志清晰；且禁止与有毒物品混装、运输。</w:t>
      </w:r>
      <w:r>
        <w:rPr>
          <w:rFonts w:hint="eastAsia" w:ascii="宋体" w:hAnsi="宋体" w:cs="宋体"/>
        </w:rPr>
        <w:t>因运输不当导致货物损坏或标志不清晰的，乙方应承担赔偿甲方因此遭受的所有损失的责任。</w:t>
      </w:r>
      <w:r>
        <w:rPr>
          <w:rFonts w:hint="eastAsia" w:ascii="宋体" w:hAnsi="宋体" w:cs="宋体"/>
          <w:lang w:eastAsia="zh-Hans"/>
        </w:rPr>
        <w:t>凡由于包装不良造成的损失和由此产生的费用均由乙方承担。</w:t>
      </w:r>
    </w:p>
    <w:p w14:paraId="5B7594D0">
      <w:pPr>
        <w:pStyle w:val="68"/>
        <w:spacing w:line="360" w:lineRule="auto"/>
        <w:ind w:firstLine="480"/>
        <w:rPr>
          <w:rFonts w:hint="eastAsia" w:ascii="宋体" w:hAnsi="宋体" w:cs="宋体"/>
          <w:color w:val="000000"/>
          <w:shd w:val="clear" w:color="auto" w:fill="FFFFFF"/>
        </w:rPr>
      </w:pPr>
      <w:r>
        <w:rPr>
          <w:rFonts w:hint="eastAsia" w:ascii="宋体" w:hAnsi="宋体" w:cs="宋体"/>
          <w:color w:val="000000"/>
          <w:shd w:val="clear" w:color="auto" w:fill="FFFFFF"/>
        </w:rPr>
        <w:t>6.3危险化学品运输车辆应当符合国家标准要求的安全技术条件，并按照国家有关规定定期进行安全技术检验。危险化学品运输车辆应当悬挂或者喷涂符合国家标准要求的警示标志。</w:t>
      </w:r>
      <w:r>
        <w:rPr>
          <w:rFonts w:ascii="宋体" w:hAnsi="宋体" w:cs="宋体"/>
          <w:color w:val="000000"/>
        </w:rPr>
        <w:t>乙方应确保所有承运危险化学品的车辆配备符合国家标准要求的</w:t>
      </w:r>
      <w:r>
        <w:rPr>
          <w:rFonts w:hint="eastAsia" w:ascii="宋体" w:hAnsi="宋体" w:cs="宋体"/>
          <w:color w:val="000000"/>
        </w:rPr>
        <w:t>定位</w:t>
      </w:r>
      <w:r>
        <w:rPr>
          <w:rFonts w:ascii="宋体" w:hAnsi="宋体" w:cs="宋体"/>
          <w:color w:val="000000"/>
        </w:rPr>
        <w:t>追踪系统，并于每次运输前向甲方提供车辆追踪信息。</w:t>
      </w:r>
    </w:p>
    <w:p w14:paraId="58E1D7DB">
      <w:pPr>
        <w:pStyle w:val="68"/>
        <w:spacing w:line="360" w:lineRule="auto"/>
        <w:ind w:firstLine="480"/>
        <w:rPr>
          <w:rFonts w:hint="eastAsia" w:ascii="宋体" w:hAnsi="宋体" w:cs="宋体"/>
          <w:color w:val="000000"/>
          <w:shd w:val="clear" w:color="auto" w:fill="FFFFFF"/>
        </w:rPr>
      </w:pPr>
      <w:r>
        <w:rPr>
          <w:rFonts w:hint="eastAsia" w:ascii="宋体" w:hAnsi="宋体" w:cs="宋体"/>
          <w:color w:val="000000"/>
          <w:shd w:val="clear" w:color="auto" w:fill="FFFFFF"/>
        </w:rPr>
        <w:t>6.4运输危险化学品，应当根据危险化学品的危险特性采取相应的安全防护措施，并配备必要的防护用品和应急救援器材。用于运输危险化学品的槽罐以及其他容器应当封口严密，能够防止危险化学品在运输过程中因温度、湿度或者压力的变化发生渗漏、洒漏；槽罐以及其他容器的溢流和泄压装置应当设置准确、启闭灵活。</w:t>
      </w:r>
    </w:p>
    <w:p w14:paraId="5511E93C">
      <w:pPr>
        <w:pStyle w:val="68"/>
        <w:spacing w:line="360" w:lineRule="auto"/>
        <w:ind w:firstLine="480"/>
        <w:rPr>
          <w:rFonts w:hint="eastAsia" w:ascii="宋体" w:hAnsi="宋体" w:cs="宋体"/>
          <w:color w:val="000000"/>
          <w:lang w:eastAsia="zh-Hans"/>
        </w:rPr>
      </w:pPr>
      <w:r>
        <w:rPr>
          <w:rFonts w:hint="eastAsia" w:ascii="宋体" w:hAnsi="宋体" w:cs="宋体"/>
        </w:rPr>
        <w:t>6</w:t>
      </w:r>
      <w:r>
        <w:rPr>
          <w:rFonts w:hint="eastAsia" w:ascii="宋体" w:hAnsi="宋体" w:cs="宋体"/>
          <w:lang w:eastAsia="zh-Hans"/>
        </w:rPr>
        <w:t>.</w:t>
      </w:r>
      <w:r>
        <w:rPr>
          <w:rFonts w:hint="eastAsia" w:ascii="宋体" w:hAnsi="宋体" w:cs="宋体"/>
        </w:rPr>
        <w:t>5</w:t>
      </w:r>
      <w:r>
        <w:rPr>
          <w:rFonts w:hint="eastAsia" w:ascii="宋体" w:hAnsi="宋体" w:cs="宋体"/>
          <w:lang w:eastAsia="zh-Hans"/>
        </w:rPr>
        <w:t>产品</w:t>
      </w:r>
      <w:r>
        <w:rPr>
          <w:rFonts w:hint="eastAsia" w:ascii="宋体" w:hAnsi="宋体" w:cs="宋体"/>
          <w:color w:val="000000"/>
          <w:lang w:eastAsia="zh-Hans"/>
        </w:rPr>
        <w:t>交付给甲方</w:t>
      </w:r>
      <w:r>
        <w:rPr>
          <w:rFonts w:hint="eastAsia" w:ascii="宋体" w:hAnsi="宋体" w:cs="宋体"/>
          <w:color w:val="000000"/>
        </w:rPr>
        <w:t>（即安放至指定位置）</w:t>
      </w:r>
      <w:r>
        <w:rPr>
          <w:rFonts w:hint="eastAsia" w:ascii="宋体" w:hAnsi="宋体" w:cs="宋体"/>
          <w:color w:val="000000"/>
          <w:lang w:eastAsia="zh-Hans"/>
        </w:rPr>
        <w:t>前，毁损、灭失的风险由乙方承担；交付给甲方后，毁损、灭失的风险由甲方承担。</w:t>
      </w:r>
    </w:p>
    <w:p w14:paraId="24CE379E">
      <w:pPr>
        <w:adjustRightInd w:val="0"/>
        <w:spacing w:before="79" w:beforeLines="25"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lang w:eastAsia="zh-Hans"/>
        </w:rPr>
        <w:t>七、验收</w:t>
      </w:r>
    </w:p>
    <w:p w14:paraId="6BA543D0">
      <w:pPr>
        <w:pStyle w:val="68"/>
        <w:spacing w:line="360" w:lineRule="auto"/>
        <w:ind w:firstLine="480"/>
        <w:rPr>
          <w:rFonts w:ascii="Times New Roman Regular" w:hAnsi="Times New Roman Regular" w:cs="Times New Roman Regular"/>
        </w:rPr>
      </w:pPr>
      <w:r>
        <w:rPr>
          <w:rFonts w:hint="eastAsia" w:ascii="宋体" w:hAnsi="宋体" w:cs="宋体"/>
        </w:rPr>
        <w:t>7</w:t>
      </w:r>
      <w:r>
        <w:rPr>
          <w:rFonts w:hint="eastAsia" w:ascii="宋体" w:hAnsi="宋体" w:cs="宋体"/>
          <w:lang w:eastAsia="zh-Hans"/>
        </w:rPr>
        <w:t>.1</w:t>
      </w:r>
      <w:r>
        <w:rPr>
          <w:rFonts w:hint="eastAsia" w:ascii="Times New Roman Regular" w:hAnsi="Times New Roman Regular" w:cs="Times New Roman Regular"/>
          <w:lang w:eastAsia="zh-Hans"/>
        </w:rPr>
        <w:t>产品到达交货地点后，甲方对货物的包装、外观、产品标识、</w:t>
      </w:r>
      <w:r>
        <w:rPr>
          <w:rFonts w:ascii="Times New Roman Regular" w:hAnsi="Times New Roman Regular" w:cs="Times New Roman Regular"/>
          <w:lang w:eastAsia="zh-Hans"/>
        </w:rPr>
        <w:t>规格型号、数量、合格证书、检测报告等进行检查验收。</w:t>
      </w:r>
      <w:r>
        <w:rPr>
          <w:rFonts w:hint="eastAsia" w:ascii="Times New Roman Regular" w:hAnsi="Times New Roman Regular" w:cs="Times New Roman Regular"/>
          <w:lang w:eastAsia="zh-Hans"/>
        </w:rPr>
        <w:t>若发现货物有短缺、次品、损坏或与合同文件要求的技术规格要求不符的情况，甲方有权要求乙方</w:t>
      </w:r>
      <w:r>
        <w:rPr>
          <w:rFonts w:hint="eastAsia" w:ascii="Times New Roman Regular" w:hAnsi="Times New Roman Regular" w:cs="Times New Roman Regular"/>
        </w:rPr>
        <w:t xml:space="preserve">【 </w:t>
      </w:r>
      <w:r>
        <w:rPr>
          <w:rFonts w:hint="eastAsia" w:ascii="Times New Roman Regular" w:hAnsi="Times New Roman Regular" w:cs="Times New Roman Regular"/>
          <w:lang w:val="en-US" w:eastAsia="zh-CN"/>
        </w:rPr>
        <w:t>24</w:t>
      </w:r>
      <w:r>
        <w:rPr>
          <w:rFonts w:hint="eastAsia" w:ascii="Times New Roman Regular" w:hAnsi="Times New Roman Regular" w:cs="Times New Roman Regular"/>
        </w:rPr>
        <w:t xml:space="preserve"> 】小时内补足、退换，同时乙方承担因此增加的运费和给甲方造成的损失。</w:t>
      </w:r>
    </w:p>
    <w:p w14:paraId="0195B408">
      <w:pPr>
        <w:pStyle w:val="68"/>
        <w:spacing w:line="360" w:lineRule="auto"/>
        <w:ind w:firstLine="480"/>
        <w:rPr>
          <w:rFonts w:ascii="Times New Roman Regular" w:hAnsi="Times New Roman Regular" w:cs="Times New Roman Regular"/>
          <w:lang w:eastAsia="zh-Hans"/>
        </w:rPr>
      </w:pPr>
      <w:r>
        <w:rPr>
          <w:rFonts w:hint="eastAsia" w:ascii="Times New Roman Regular" w:hAnsi="Times New Roman Regular" w:cs="Times New Roman Regular"/>
        </w:rPr>
        <w:t>7</w:t>
      </w:r>
      <w:r>
        <w:rPr>
          <w:rFonts w:ascii="Times New Roman Regular" w:hAnsi="Times New Roman Regular" w:cs="Times New Roman Regular"/>
          <w:lang w:eastAsia="zh-Hans"/>
        </w:rPr>
        <w:t>.</w:t>
      </w:r>
      <w:r>
        <w:rPr>
          <w:rFonts w:hint="eastAsia" w:ascii="宋体" w:hAnsi="宋体" w:cs="宋体"/>
          <w:lang w:eastAsia="zh-Hans"/>
        </w:rPr>
        <w:t>2</w:t>
      </w:r>
      <w:r>
        <w:rPr>
          <w:rFonts w:ascii="Times New Roman Regular" w:hAnsi="Times New Roman Regular" w:cs="Times New Roman Regular"/>
          <w:lang w:eastAsia="zh-Hans"/>
        </w:rPr>
        <w:t>验收合格的，由甲方代表在现场验收单据签字确认</w:t>
      </w:r>
      <w:r>
        <w:rPr>
          <w:rFonts w:hint="eastAsia" w:ascii="Times New Roman Regular" w:hAnsi="Times New Roman Regular" w:cs="Times New Roman Regular"/>
          <w:lang w:eastAsia="zh-Hans"/>
        </w:rPr>
        <w:t>。</w:t>
      </w:r>
      <w:r>
        <w:rPr>
          <w:rFonts w:ascii="Times New Roman Regular" w:hAnsi="Times New Roman Regular" w:cs="Times New Roman Regular"/>
          <w:lang w:eastAsia="zh-Hans"/>
        </w:rPr>
        <w:t>该验收单据仅说明甲方对接收的产品在数量上无异议、外观无明显瑕疵，但不作为接收的产品质量符合要求的依据。</w:t>
      </w:r>
      <w:r>
        <w:rPr>
          <w:rFonts w:hint="eastAsia" w:ascii="Times New Roman Regular" w:hAnsi="Times New Roman Regular" w:cs="Times New Roman Regular"/>
          <w:lang w:eastAsia="zh-Hans"/>
        </w:rPr>
        <w:t>甲方有权对乙方产品质量进行抽检，若抽检结果显示不合格，按“违约责任”相关条款进行处罚。</w:t>
      </w:r>
    </w:p>
    <w:p w14:paraId="7F0A9F98">
      <w:pPr>
        <w:adjustRightInd w:val="0"/>
        <w:spacing w:before="79" w:beforeLines="25"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lang w:eastAsia="zh-Hans"/>
        </w:rPr>
        <w:t>八、权利义务</w:t>
      </w:r>
    </w:p>
    <w:p w14:paraId="6B98F712">
      <w:pPr>
        <w:pStyle w:val="68"/>
        <w:spacing w:line="360" w:lineRule="auto"/>
        <w:ind w:firstLine="480"/>
        <w:rPr>
          <w:rFonts w:hint="eastAsia" w:ascii="宋体" w:hAnsi="宋体" w:cs="宋体"/>
        </w:rPr>
      </w:pPr>
      <w:r>
        <w:rPr>
          <w:rFonts w:hint="eastAsia" w:ascii="宋体" w:hAnsi="宋体" w:cs="宋体"/>
        </w:rPr>
        <w:t>8.1甲方的权利和义务</w:t>
      </w:r>
    </w:p>
    <w:p w14:paraId="0A28FD4A">
      <w:pPr>
        <w:pStyle w:val="68"/>
        <w:spacing w:line="360" w:lineRule="auto"/>
        <w:ind w:firstLine="480"/>
        <w:rPr>
          <w:rFonts w:hint="eastAsia" w:ascii="宋体" w:hAnsi="宋体" w:cs="宋体"/>
          <w:lang w:eastAsia="zh-Hans"/>
        </w:rPr>
      </w:pPr>
      <w:r>
        <w:rPr>
          <w:rFonts w:hint="eastAsia" w:ascii="宋体" w:hAnsi="宋体" w:cs="宋体"/>
        </w:rPr>
        <w:t>8</w:t>
      </w:r>
      <w:r>
        <w:rPr>
          <w:rFonts w:hint="eastAsia" w:ascii="宋体" w:hAnsi="宋体" w:cs="宋体"/>
          <w:lang w:eastAsia="zh-Hans"/>
        </w:rPr>
        <w:t>.1</w:t>
      </w:r>
      <w:r>
        <w:rPr>
          <w:rFonts w:hint="eastAsia" w:ascii="宋体" w:hAnsi="宋体" w:cs="宋体"/>
        </w:rPr>
        <w:t>.1</w:t>
      </w:r>
      <w:r>
        <w:rPr>
          <w:rFonts w:hint="eastAsia" w:ascii="宋体" w:hAnsi="宋体" w:cs="宋体"/>
          <w:lang w:eastAsia="zh-Hans"/>
        </w:rPr>
        <w:t>甲方应及时组织人员对乙方送达产品进行验收，甲方根据供货清单的品种、规格、数量等与实物进行核对并验收，若不符合，甲方可拒绝验收入库，并要求乙方在</w:t>
      </w:r>
      <w:r>
        <w:rPr>
          <w:rFonts w:hint="eastAsia" w:ascii="宋体" w:hAnsi="宋体" w:cs="宋体"/>
        </w:rPr>
        <w:t xml:space="preserve">【 </w:t>
      </w:r>
      <w:r>
        <w:rPr>
          <w:rFonts w:hint="eastAsia" w:ascii="宋体" w:hAnsi="宋体" w:cs="宋体"/>
          <w:lang w:val="en-US" w:eastAsia="zh-CN"/>
        </w:rPr>
        <w:t>24</w:t>
      </w:r>
      <w:r>
        <w:rPr>
          <w:rFonts w:hint="eastAsia" w:ascii="宋体" w:hAnsi="宋体" w:cs="宋体"/>
        </w:rPr>
        <w:t xml:space="preserve"> 】小时内予以补足，退换。</w:t>
      </w:r>
    </w:p>
    <w:p w14:paraId="0C3229EC">
      <w:pPr>
        <w:pStyle w:val="68"/>
        <w:spacing w:line="360" w:lineRule="auto"/>
        <w:ind w:firstLine="480"/>
        <w:rPr>
          <w:rFonts w:hint="eastAsia" w:ascii="宋体" w:hAnsi="宋体" w:cs="宋体"/>
          <w:lang w:eastAsia="zh-Hans"/>
        </w:rPr>
      </w:pPr>
      <w:r>
        <w:rPr>
          <w:rFonts w:hint="eastAsia" w:ascii="宋体" w:hAnsi="宋体" w:cs="宋体"/>
        </w:rPr>
        <w:t>8</w:t>
      </w:r>
      <w:r>
        <w:rPr>
          <w:rFonts w:hint="eastAsia" w:ascii="宋体" w:hAnsi="宋体" w:cs="宋体"/>
          <w:lang w:eastAsia="zh-Hans"/>
        </w:rPr>
        <w:t>.</w:t>
      </w:r>
      <w:r>
        <w:rPr>
          <w:rFonts w:hint="eastAsia" w:ascii="宋体" w:hAnsi="宋体" w:cs="宋体"/>
        </w:rPr>
        <w:t>1.2</w:t>
      </w:r>
      <w:r>
        <w:rPr>
          <w:rFonts w:hint="eastAsia" w:ascii="宋体" w:hAnsi="宋体" w:cs="宋体"/>
          <w:lang w:eastAsia="zh-Hans"/>
        </w:rPr>
        <w:t>甲方应按本合同约定单价向乙方支付货款。</w:t>
      </w:r>
    </w:p>
    <w:p w14:paraId="43C034ED">
      <w:pPr>
        <w:pStyle w:val="68"/>
        <w:spacing w:line="360" w:lineRule="auto"/>
        <w:ind w:firstLine="480"/>
        <w:rPr>
          <w:rFonts w:hint="eastAsia" w:ascii="宋体" w:hAnsi="宋体" w:cs="宋体"/>
          <w:lang w:eastAsia="zh-Hans"/>
        </w:rPr>
      </w:pPr>
      <w:r>
        <w:rPr>
          <w:rFonts w:hint="eastAsia" w:ascii="宋体" w:hAnsi="宋体" w:cs="宋体"/>
        </w:rPr>
        <w:t>8</w:t>
      </w:r>
      <w:r>
        <w:rPr>
          <w:rFonts w:hint="eastAsia" w:ascii="宋体" w:hAnsi="宋体" w:cs="宋体"/>
          <w:lang w:eastAsia="zh-Hans"/>
        </w:rPr>
        <w:t>.</w:t>
      </w:r>
      <w:r>
        <w:rPr>
          <w:rFonts w:hint="eastAsia" w:ascii="宋体" w:hAnsi="宋体" w:cs="宋体"/>
        </w:rPr>
        <w:t>1.3</w:t>
      </w:r>
      <w:r>
        <w:rPr>
          <w:rFonts w:hint="eastAsia" w:ascii="宋体" w:hAnsi="宋体" w:cs="宋体"/>
          <w:lang w:eastAsia="zh-Hans"/>
        </w:rPr>
        <w:t>甲方有权要求乙方</w:t>
      </w:r>
      <w:r>
        <w:rPr>
          <w:rFonts w:hint="eastAsia" w:ascii="宋体" w:hAnsi="宋体" w:cs="宋体"/>
        </w:rPr>
        <w:t>提供</w:t>
      </w:r>
      <w:r>
        <w:rPr>
          <w:rFonts w:hint="eastAsia" w:ascii="宋体" w:hAnsi="宋体" w:cs="宋体"/>
          <w:lang w:eastAsia="zh-Hans"/>
        </w:rPr>
        <w:t>作为生产商或代理商的有效资质证明。包括但不限于：营业执照、生产经营许可、产品检验报告等。</w:t>
      </w:r>
    </w:p>
    <w:p w14:paraId="63EAB262">
      <w:pPr>
        <w:pStyle w:val="68"/>
        <w:spacing w:line="360" w:lineRule="auto"/>
        <w:ind w:firstLine="480"/>
        <w:rPr>
          <w:rFonts w:hint="eastAsia" w:ascii="宋体" w:hAnsi="宋体" w:cs="宋体"/>
        </w:rPr>
      </w:pPr>
      <w:r>
        <w:rPr>
          <w:rFonts w:hint="eastAsia" w:ascii="宋体" w:hAnsi="宋体" w:cs="宋体"/>
        </w:rPr>
        <w:t>8.1.4</w:t>
      </w:r>
      <w:r>
        <w:rPr>
          <w:rFonts w:hint="eastAsia" w:ascii="宋体" w:hAnsi="宋体" w:cs="宋体"/>
          <w:lang w:eastAsia="zh-Hans"/>
        </w:rPr>
        <w:t>甲方有权对乙方货物进行抽检</w:t>
      </w:r>
      <w:r>
        <w:rPr>
          <w:rFonts w:hint="eastAsia" w:ascii="宋体" w:hAnsi="宋体" w:cs="宋体"/>
        </w:rPr>
        <w:t>。</w:t>
      </w:r>
    </w:p>
    <w:p w14:paraId="5F2B9464">
      <w:pPr>
        <w:pStyle w:val="68"/>
        <w:spacing w:line="360" w:lineRule="auto"/>
        <w:ind w:firstLine="480"/>
        <w:rPr>
          <w:rFonts w:hint="eastAsia" w:ascii="宋体" w:hAnsi="宋体" w:cs="宋体"/>
          <w:lang w:eastAsia="zh-Hans"/>
        </w:rPr>
      </w:pPr>
      <w:r>
        <w:rPr>
          <w:rFonts w:hint="eastAsia" w:ascii="宋体" w:hAnsi="宋体" w:cs="宋体"/>
        </w:rPr>
        <w:t>8.1.5</w:t>
      </w:r>
      <w:r>
        <w:rPr>
          <w:rFonts w:hint="eastAsia" w:ascii="宋体" w:hAnsi="宋体" w:cs="宋体"/>
          <w:lang w:eastAsia="zh-Hans"/>
        </w:rPr>
        <w:t>若货物未能按照约定时间及时到厂，甲方有权从其他供应商调取货物，其相应费用及货物延误导致甲方产生的损失由乙方承担。</w:t>
      </w:r>
    </w:p>
    <w:p w14:paraId="1E0FE60A">
      <w:pPr>
        <w:pStyle w:val="68"/>
        <w:spacing w:line="360" w:lineRule="auto"/>
        <w:ind w:firstLine="480"/>
        <w:rPr>
          <w:rFonts w:hint="eastAsia" w:ascii="宋体" w:hAnsi="宋体" w:cs="宋体"/>
          <w:lang w:eastAsia="zh-Hans"/>
        </w:rPr>
      </w:pPr>
      <w:r>
        <w:rPr>
          <w:rFonts w:hint="eastAsia" w:ascii="宋体" w:hAnsi="宋体" w:cs="宋体"/>
        </w:rPr>
        <w:t>8.1.6</w:t>
      </w:r>
      <w:r>
        <w:rPr>
          <w:rFonts w:hint="eastAsia" w:ascii="宋体" w:hAnsi="宋体" w:cs="宋体"/>
          <w:lang w:eastAsia="zh-Hans"/>
        </w:rPr>
        <w:t xml:space="preserve">甲方有权定期或随时到制造厂商检验货物，乙方必须给予配合及提供方便。 </w:t>
      </w:r>
    </w:p>
    <w:p w14:paraId="779F715F">
      <w:pPr>
        <w:pStyle w:val="68"/>
        <w:spacing w:line="360" w:lineRule="auto"/>
        <w:ind w:firstLine="480"/>
        <w:rPr>
          <w:rFonts w:hint="eastAsia" w:ascii="宋体" w:hAnsi="宋体" w:cs="宋体"/>
          <w:lang w:eastAsia="zh-Hans"/>
        </w:rPr>
      </w:pPr>
      <w:r>
        <w:rPr>
          <w:rFonts w:hint="eastAsia" w:ascii="宋体" w:hAnsi="宋体" w:cs="宋体"/>
        </w:rPr>
        <w:t>8.1.7</w:t>
      </w:r>
      <w:r>
        <w:rPr>
          <w:rFonts w:hint="eastAsia" w:ascii="宋体" w:hAnsi="宋体" w:cs="宋体"/>
          <w:lang w:eastAsia="zh-Hans"/>
        </w:rPr>
        <w:t xml:space="preserve">甲方有权向乙方询问药剂配送进展情况及相关内容，且有权就具体问题提出意见和建议。 </w:t>
      </w:r>
    </w:p>
    <w:p w14:paraId="1AE3717A">
      <w:pPr>
        <w:pStyle w:val="68"/>
        <w:spacing w:line="360" w:lineRule="auto"/>
        <w:ind w:firstLine="480"/>
        <w:rPr>
          <w:rFonts w:hint="eastAsia" w:ascii="宋体" w:hAnsi="宋体" w:cs="宋体"/>
          <w:lang w:eastAsia="zh-Hans"/>
        </w:rPr>
      </w:pPr>
      <w:r>
        <w:rPr>
          <w:rFonts w:hint="eastAsia" w:ascii="宋体" w:hAnsi="宋体" w:cs="宋体"/>
        </w:rPr>
        <w:t>8.1.8</w:t>
      </w:r>
      <w:r>
        <w:rPr>
          <w:rFonts w:hint="eastAsia" w:ascii="宋体" w:hAnsi="宋体" w:cs="宋体"/>
          <w:lang w:eastAsia="zh-Hans"/>
        </w:rPr>
        <w:t xml:space="preserve">甲方有权对进入厂区的乙方及乙方委托的运输单位进行管理、监督，督促乙方及乙方委托的运输单位遵循厂区的各项规章制度、现场管理。 </w:t>
      </w:r>
    </w:p>
    <w:p w14:paraId="139535B0">
      <w:pPr>
        <w:pStyle w:val="68"/>
        <w:spacing w:line="360" w:lineRule="auto"/>
        <w:ind w:firstLine="480"/>
        <w:rPr>
          <w:rFonts w:hint="eastAsia" w:ascii="宋体" w:hAnsi="宋体" w:cs="宋体"/>
        </w:rPr>
      </w:pPr>
      <w:r>
        <w:rPr>
          <w:rFonts w:hint="eastAsia" w:ascii="宋体" w:hAnsi="宋体" w:cs="宋体"/>
        </w:rPr>
        <w:t>8.1.9</w:t>
      </w:r>
      <w:r>
        <w:rPr>
          <w:rFonts w:hint="eastAsia" w:ascii="宋体" w:hAnsi="宋体" w:cs="宋体"/>
          <w:lang w:eastAsia="zh-Hans"/>
        </w:rPr>
        <w:t>当甲方认定乙方人员不按合同履行其职责，或与第三人串通给甲方造成经济损失的，甲方有权要求更换人员，乙方不得拒绝，并应赔偿甲方因此遭受的损失</w:t>
      </w:r>
      <w:r>
        <w:rPr>
          <w:rFonts w:hint="eastAsia" w:ascii="宋体" w:hAnsi="宋体" w:cs="宋体"/>
        </w:rPr>
        <w:t>。</w:t>
      </w:r>
    </w:p>
    <w:p w14:paraId="23AFF6DD">
      <w:pPr>
        <w:pStyle w:val="68"/>
        <w:spacing w:line="360" w:lineRule="auto"/>
        <w:ind w:firstLine="480"/>
        <w:rPr>
          <w:rFonts w:hint="eastAsia" w:ascii="宋体" w:hAnsi="宋体" w:cs="宋体"/>
        </w:rPr>
      </w:pPr>
      <w:r>
        <w:rPr>
          <w:rFonts w:hint="eastAsia" w:ascii="宋体" w:hAnsi="宋体" w:cs="宋体"/>
        </w:rPr>
        <w:t>8.2乙方的权利和义务</w:t>
      </w:r>
    </w:p>
    <w:p w14:paraId="1A5F5427">
      <w:pPr>
        <w:pStyle w:val="68"/>
        <w:spacing w:line="360" w:lineRule="auto"/>
        <w:ind w:firstLine="480"/>
        <w:rPr>
          <w:rFonts w:hint="eastAsia" w:ascii="宋体" w:hAnsi="宋体" w:cs="宋体"/>
        </w:rPr>
      </w:pPr>
      <w:r>
        <w:rPr>
          <w:rFonts w:hint="eastAsia" w:ascii="宋体" w:hAnsi="宋体" w:cs="宋体"/>
        </w:rPr>
        <w:t>8.2.1如乙方供应的产品涉及危险化学品的，乙方应当遵守《危险化学品安全管理条例》等相关法律法规、规范性文件、国家及地方政策的规定；乙方及人员、乙方委托运输的单位及人员，应当具备相应的资质、资格。</w:t>
      </w:r>
    </w:p>
    <w:p w14:paraId="448FFD9E">
      <w:pPr>
        <w:pStyle w:val="68"/>
        <w:spacing w:line="360" w:lineRule="auto"/>
        <w:ind w:firstLine="480"/>
        <w:rPr>
          <w:rFonts w:hint="eastAsia" w:ascii="宋体" w:hAnsi="宋体" w:cs="宋体"/>
        </w:rPr>
      </w:pPr>
      <w:r>
        <w:rPr>
          <w:rFonts w:hint="eastAsia" w:ascii="宋体" w:hAnsi="宋体" w:cs="宋体"/>
        </w:rPr>
        <w:t>8.2.2如乙方供应的产品涉及危险化学品的，</w:t>
      </w:r>
      <w:r>
        <w:rPr>
          <w:rFonts w:ascii="宋体" w:hAnsi="宋体" w:cs="宋体"/>
        </w:rPr>
        <w:t>乙方应提供与其相符的化学品安全技术说明书并在危险化学品包装（包括外包装件）上粘贴或者拴挂与包装内危险化学品相符的化学品安全标签</w:t>
      </w:r>
      <w:r>
        <w:rPr>
          <w:rFonts w:hint="eastAsia" w:ascii="宋体" w:hAnsi="宋体" w:cs="宋体"/>
        </w:rPr>
        <w:t>。</w:t>
      </w:r>
    </w:p>
    <w:p w14:paraId="29858903">
      <w:pPr>
        <w:pStyle w:val="68"/>
        <w:spacing w:line="360" w:lineRule="auto"/>
        <w:ind w:firstLine="480"/>
        <w:rPr>
          <w:rFonts w:hint="eastAsia" w:ascii="宋体" w:hAnsi="宋体" w:cs="宋体"/>
          <w:lang w:eastAsia="zh-Hans"/>
        </w:rPr>
      </w:pPr>
      <w:r>
        <w:rPr>
          <w:rFonts w:hint="eastAsia" w:ascii="宋体" w:hAnsi="宋体" w:cs="宋体"/>
        </w:rPr>
        <w:t>8</w:t>
      </w:r>
      <w:r>
        <w:rPr>
          <w:rFonts w:hint="eastAsia" w:ascii="宋体" w:hAnsi="宋体" w:cs="宋体"/>
          <w:lang w:eastAsia="zh-Hans"/>
        </w:rPr>
        <w:t>.2</w:t>
      </w:r>
      <w:r>
        <w:rPr>
          <w:rFonts w:hint="eastAsia" w:ascii="宋体" w:hAnsi="宋体" w:cs="宋体"/>
        </w:rPr>
        <w:t>.3</w:t>
      </w:r>
      <w:r>
        <w:rPr>
          <w:rFonts w:hint="eastAsia" w:ascii="宋体" w:hAnsi="宋体" w:cs="宋体"/>
          <w:lang w:eastAsia="zh-Hans"/>
        </w:rPr>
        <w:t>乙方运输产品涉及相关手续办理的，甲方应予以配合。</w:t>
      </w:r>
    </w:p>
    <w:p w14:paraId="50FA8DAF">
      <w:pPr>
        <w:pStyle w:val="68"/>
        <w:spacing w:line="360" w:lineRule="auto"/>
        <w:ind w:firstLine="480"/>
        <w:rPr>
          <w:rFonts w:hint="eastAsia" w:ascii="宋体" w:hAnsi="宋体" w:cs="宋体"/>
          <w:lang w:eastAsia="zh-Hans"/>
        </w:rPr>
      </w:pPr>
      <w:r>
        <w:rPr>
          <w:rFonts w:hint="eastAsia" w:ascii="宋体" w:hAnsi="宋体" w:cs="宋体"/>
        </w:rPr>
        <w:t>8</w:t>
      </w:r>
      <w:r>
        <w:rPr>
          <w:rFonts w:hint="eastAsia" w:ascii="宋体" w:hAnsi="宋体" w:cs="宋体"/>
          <w:lang w:eastAsia="zh-Hans"/>
        </w:rPr>
        <w:t>.</w:t>
      </w:r>
      <w:r>
        <w:rPr>
          <w:rFonts w:hint="eastAsia" w:ascii="宋体" w:hAnsi="宋体" w:cs="宋体"/>
        </w:rPr>
        <w:t>2.4</w:t>
      </w:r>
      <w:r>
        <w:rPr>
          <w:rFonts w:hint="eastAsia" w:ascii="宋体" w:hAnsi="宋体" w:cs="宋体"/>
          <w:lang w:eastAsia="zh-Hans"/>
        </w:rPr>
        <w:t>乙方应按甲方要求按时、按质、按量供应产品。乙方须保证所提供的货物严格按照有关标准及合同文件的技术规格要求执行；乙方有义务在本合同承诺的月最低供货能力内，满足甲方月供货要求。</w:t>
      </w:r>
    </w:p>
    <w:p w14:paraId="7781E7AA">
      <w:pPr>
        <w:pStyle w:val="68"/>
        <w:spacing w:line="360" w:lineRule="auto"/>
        <w:ind w:firstLine="480"/>
        <w:rPr>
          <w:rFonts w:hint="eastAsia" w:ascii="宋体" w:hAnsi="宋体" w:cs="宋体"/>
          <w:lang w:eastAsia="zh-Hans"/>
        </w:rPr>
      </w:pPr>
      <w:r>
        <w:rPr>
          <w:rFonts w:hint="eastAsia" w:ascii="宋体" w:hAnsi="宋体" w:cs="宋体"/>
        </w:rPr>
        <w:t>8</w:t>
      </w:r>
      <w:r>
        <w:rPr>
          <w:rFonts w:hint="eastAsia" w:ascii="宋体" w:hAnsi="宋体" w:cs="宋体"/>
          <w:lang w:eastAsia="zh-Hans"/>
        </w:rPr>
        <w:t>.</w:t>
      </w:r>
      <w:r>
        <w:rPr>
          <w:rFonts w:hint="eastAsia" w:ascii="宋体" w:hAnsi="宋体" w:cs="宋体"/>
        </w:rPr>
        <w:t>2.5</w:t>
      </w:r>
      <w:r>
        <w:rPr>
          <w:rFonts w:hint="eastAsia" w:ascii="宋体" w:hAnsi="宋体" w:cs="宋体"/>
          <w:lang w:eastAsia="zh-Hans"/>
        </w:rPr>
        <w:t>乙方应保证甲方在使用产品时，不存在专利权、商标权或保护期的争议，如产生争议，其责任由乙方承担。</w:t>
      </w:r>
    </w:p>
    <w:p w14:paraId="68CF8E5A">
      <w:pPr>
        <w:pStyle w:val="68"/>
        <w:spacing w:line="360" w:lineRule="auto"/>
        <w:ind w:firstLine="480"/>
        <w:rPr>
          <w:rFonts w:hint="eastAsia" w:ascii="宋体" w:hAnsi="宋体" w:cs="宋体"/>
          <w:lang w:eastAsia="zh-Hans"/>
        </w:rPr>
      </w:pPr>
      <w:r>
        <w:rPr>
          <w:rFonts w:hint="eastAsia" w:ascii="宋体" w:hAnsi="宋体" w:cs="宋体"/>
        </w:rPr>
        <w:t>8.2.6</w:t>
      </w:r>
      <w:r>
        <w:rPr>
          <w:rFonts w:hint="eastAsia" w:ascii="宋体" w:hAnsi="宋体" w:cs="宋体"/>
          <w:lang w:eastAsia="zh-Hans"/>
        </w:rPr>
        <w:t>乙方应按国家、城市相关管理部门的运输要求提供货物运输车辆，并具有</w:t>
      </w:r>
      <w:r>
        <w:rPr>
          <w:rFonts w:hint="eastAsia" w:ascii="宋体" w:hAnsi="宋体" w:cs="宋体"/>
        </w:rPr>
        <w:t>符合</w:t>
      </w:r>
      <w:r>
        <w:rPr>
          <w:rFonts w:hint="eastAsia" w:ascii="宋体" w:hAnsi="宋体" w:cs="宋体"/>
          <w:lang w:eastAsia="zh-Hans"/>
        </w:rPr>
        <w:t>要求的运输证明，同时，乙方应对运输、装卸过程的安全负全部责任。</w:t>
      </w:r>
    </w:p>
    <w:p w14:paraId="394EF838">
      <w:pPr>
        <w:pStyle w:val="68"/>
        <w:spacing w:line="360" w:lineRule="auto"/>
        <w:ind w:firstLine="480"/>
        <w:rPr>
          <w:rFonts w:hint="eastAsia" w:ascii="宋体" w:hAnsi="宋体" w:cs="宋体"/>
          <w:lang w:eastAsia="zh-Hans"/>
        </w:rPr>
      </w:pPr>
      <w:r>
        <w:rPr>
          <w:rFonts w:hint="eastAsia" w:ascii="宋体" w:hAnsi="宋体" w:cs="宋体"/>
        </w:rPr>
        <w:t>8.2.7</w:t>
      </w:r>
      <w:r>
        <w:rPr>
          <w:rFonts w:hint="eastAsia" w:ascii="宋体" w:hAnsi="宋体" w:cs="宋体"/>
          <w:lang w:eastAsia="zh-Hans"/>
        </w:rPr>
        <w:t>乙方送货车辆进入甲方厂区后应听从甲方人员指挥，按甲方厂区管理相关规定开展工作，不得干扰甲方厂区正常生产运营。若未服从指挥造成相关损失，乙方则应承担全部责任。</w:t>
      </w:r>
    </w:p>
    <w:p w14:paraId="0155167A">
      <w:pPr>
        <w:pStyle w:val="68"/>
        <w:spacing w:line="360" w:lineRule="auto"/>
        <w:ind w:firstLine="480"/>
        <w:rPr>
          <w:rFonts w:hint="eastAsia" w:ascii="宋体" w:hAnsi="宋体" w:cs="宋体"/>
          <w:lang w:eastAsia="zh-Hans"/>
        </w:rPr>
      </w:pPr>
      <w:r>
        <w:rPr>
          <w:rFonts w:hint="eastAsia" w:ascii="宋体" w:hAnsi="宋体" w:cs="宋体"/>
          <w:lang w:eastAsia="zh-Hans"/>
        </w:rPr>
        <w:t>8.2.</w:t>
      </w:r>
      <w:r>
        <w:rPr>
          <w:rFonts w:hint="eastAsia" w:ascii="宋体" w:hAnsi="宋体" w:cs="宋体"/>
        </w:rPr>
        <w:t>8</w:t>
      </w:r>
      <w:r>
        <w:rPr>
          <w:rFonts w:hint="eastAsia" w:ascii="宋体" w:hAnsi="宋体" w:cs="宋体"/>
          <w:lang w:eastAsia="zh-Hans"/>
        </w:rPr>
        <w:t>乙方承担运输、装卸过程的全部环保、安全责任，发生任何环保、安全问题，由乙方全权承担。乙方应当确保货物在运输、卸货过程中不抛洒、不泄漏，如发生抛洒、泄</w:t>
      </w:r>
      <w:r>
        <w:rPr>
          <w:rFonts w:hint="eastAsia" w:ascii="宋体" w:hAnsi="宋体" w:cs="宋体"/>
        </w:rPr>
        <w:t>漏</w:t>
      </w:r>
      <w:r>
        <w:rPr>
          <w:rFonts w:hint="eastAsia" w:ascii="宋体" w:hAnsi="宋体" w:cs="宋体"/>
          <w:lang w:eastAsia="zh-Hans"/>
        </w:rPr>
        <w:t>的，乙方应立刻清理现场和车辆，同时应当承担因此产生的法律责任。若由此给甲方造成的损失，乙方应当予以赔偿。</w:t>
      </w:r>
    </w:p>
    <w:p w14:paraId="4617018E">
      <w:pPr>
        <w:pStyle w:val="68"/>
        <w:spacing w:line="360" w:lineRule="auto"/>
        <w:ind w:firstLine="480"/>
        <w:rPr>
          <w:rFonts w:hint="eastAsia" w:ascii="宋体" w:hAnsi="宋体" w:cs="宋体"/>
          <w:lang w:eastAsia="zh-Hans"/>
        </w:rPr>
      </w:pPr>
      <w:r>
        <w:rPr>
          <w:rFonts w:hint="eastAsia" w:ascii="宋体" w:hAnsi="宋体" w:cs="宋体"/>
          <w:lang w:eastAsia="zh-Hans"/>
        </w:rPr>
        <w:t>8.2.</w:t>
      </w:r>
      <w:r>
        <w:rPr>
          <w:rFonts w:hint="eastAsia" w:ascii="宋体" w:hAnsi="宋体" w:cs="宋体"/>
        </w:rPr>
        <w:t>9</w:t>
      </w:r>
      <w:r>
        <w:rPr>
          <w:rFonts w:hint="eastAsia" w:ascii="宋体" w:hAnsi="宋体" w:cs="宋体"/>
          <w:lang w:eastAsia="zh-Hans"/>
        </w:rPr>
        <w:t>乙方工作人员在履行本合同过程中，应当妥善维护自身及他人人身、财产安全，如造成自身、他人人身、财产损害的，由乙方予以赔偿，与甲方无关。如导致甲方承担责任的，甲方有权向乙方追偿。</w:t>
      </w:r>
    </w:p>
    <w:p w14:paraId="6CF5D5B7">
      <w:pPr>
        <w:adjustRightInd w:val="0"/>
        <w:spacing w:before="79" w:beforeLines="25"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lang w:eastAsia="zh-Hans"/>
        </w:rPr>
        <w:t>九、违约责任</w:t>
      </w:r>
    </w:p>
    <w:p w14:paraId="677E3C49">
      <w:pPr>
        <w:pStyle w:val="68"/>
        <w:spacing w:line="360" w:lineRule="auto"/>
        <w:ind w:firstLine="480"/>
        <w:rPr>
          <w:rFonts w:hint="eastAsia" w:ascii="宋体" w:hAnsi="宋体" w:cs="宋体"/>
          <w:lang w:eastAsia="zh-Hans"/>
        </w:rPr>
      </w:pPr>
      <w:r>
        <w:rPr>
          <w:rFonts w:hint="eastAsia" w:ascii="宋体" w:hAnsi="宋体" w:cs="宋体"/>
        </w:rPr>
        <w:t>9</w:t>
      </w:r>
      <w:r>
        <w:rPr>
          <w:rFonts w:hint="eastAsia" w:ascii="宋体" w:hAnsi="宋体" w:cs="宋体"/>
          <w:lang w:eastAsia="zh-Hans"/>
        </w:rPr>
        <w:t>.1乙方在签订合同前对合同期限内任何风险有充分的了解与认知</w:t>
      </w:r>
      <w:r>
        <w:rPr>
          <w:rFonts w:hint="eastAsia" w:ascii="宋体" w:hAnsi="宋体" w:cs="宋体"/>
        </w:rPr>
        <w:t>，</w:t>
      </w:r>
      <w:r>
        <w:rPr>
          <w:rFonts w:hint="eastAsia" w:ascii="宋体" w:hAnsi="宋体" w:cs="宋体"/>
          <w:lang w:eastAsia="zh-Hans"/>
        </w:rPr>
        <w:t>乙方保证有能力满足甲方对药剂数量、质量和到厂时间的要求，每次药剂运送前甲方</w:t>
      </w:r>
      <w:r>
        <w:rPr>
          <w:rFonts w:hint="eastAsia" w:ascii="宋体" w:hAnsi="宋体" w:cs="宋体"/>
        </w:rPr>
        <w:t>原则</w:t>
      </w:r>
      <w:r>
        <w:rPr>
          <w:rFonts w:hint="eastAsia" w:ascii="宋体" w:hAnsi="宋体" w:cs="宋体"/>
          <w:lang w:eastAsia="zh-Hans"/>
        </w:rPr>
        <w:t>将提前</w:t>
      </w:r>
      <w:r>
        <w:rPr>
          <w:rFonts w:hint="eastAsia" w:ascii="宋体" w:hAnsi="宋体" w:cs="宋体"/>
        </w:rPr>
        <w:t xml:space="preserve">【 </w:t>
      </w:r>
      <w:r>
        <w:rPr>
          <w:rFonts w:hint="eastAsia" w:ascii="宋体" w:hAnsi="宋体" w:cs="宋体"/>
          <w:lang w:val="en-US" w:eastAsia="zh-CN"/>
        </w:rPr>
        <w:t>1</w:t>
      </w:r>
      <w:r>
        <w:rPr>
          <w:rFonts w:hint="eastAsia" w:ascii="宋体" w:hAnsi="宋体" w:cs="宋体"/>
        </w:rPr>
        <w:t xml:space="preserve"> 】</w:t>
      </w:r>
      <w:r>
        <w:rPr>
          <w:rFonts w:hint="eastAsia" w:ascii="宋体" w:hAnsi="宋体" w:cs="宋体"/>
          <w:lang w:eastAsia="zh-Hans"/>
        </w:rPr>
        <w:t xml:space="preserve">天(即 </w:t>
      </w:r>
      <w:r>
        <w:rPr>
          <w:rFonts w:hint="eastAsia" w:ascii="宋体" w:hAnsi="宋体" w:cs="宋体"/>
        </w:rPr>
        <w:t xml:space="preserve">【 </w:t>
      </w:r>
      <w:r>
        <w:rPr>
          <w:rFonts w:hint="eastAsia" w:ascii="宋体" w:hAnsi="宋体" w:cs="宋体"/>
          <w:lang w:val="en-US" w:eastAsia="zh-CN"/>
        </w:rPr>
        <w:t>24</w:t>
      </w:r>
      <w:r>
        <w:rPr>
          <w:rFonts w:hint="eastAsia" w:ascii="宋体" w:hAnsi="宋体" w:cs="宋体"/>
        </w:rPr>
        <w:t xml:space="preserve"> 】</w:t>
      </w:r>
      <w:r>
        <w:rPr>
          <w:rFonts w:hint="eastAsia" w:ascii="宋体" w:hAnsi="宋体" w:cs="宋体"/>
          <w:lang w:eastAsia="zh-Hans"/>
        </w:rPr>
        <w:t>小时)通知</w:t>
      </w:r>
      <w:r>
        <w:rPr>
          <w:rFonts w:hint="eastAsia" w:ascii="宋体" w:hAnsi="宋体" w:cs="宋体"/>
        </w:rPr>
        <w:t>乙</w:t>
      </w:r>
      <w:r>
        <w:rPr>
          <w:rFonts w:hint="eastAsia" w:ascii="宋体" w:hAnsi="宋体" w:cs="宋体"/>
          <w:lang w:eastAsia="zh-Hans"/>
        </w:rPr>
        <w:t>方到场时间</w:t>
      </w:r>
      <w:r>
        <w:rPr>
          <w:rFonts w:hint="eastAsia" w:ascii="宋体" w:hAnsi="宋体" w:cs="宋体"/>
        </w:rPr>
        <w:t xml:space="preserve">（紧急情况下，提前【 </w:t>
      </w:r>
      <w:r>
        <w:rPr>
          <w:rFonts w:hint="eastAsia" w:ascii="宋体" w:hAnsi="宋体" w:cs="宋体"/>
          <w:lang w:val="en-US" w:eastAsia="zh-CN"/>
        </w:rPr>
        <w:t>12</w:t>
      </w:r>
      <w:r>
        <w:rPr>
          <w:rFonts w:hint="eastAsia" w:ascii="宋体" w:hAnsi="宋体" w:cs="宋体"/>
        </w:rPr>
        <w:t xml:space="preserve"> 】小时通知乙方到场时间）</w:t>
      </w:r>
      <w:r>
        <w:rPr>
          <w:rFonts w:hint="eastAsia" w:ascii="宋体" w:hAnsi="宋体" w:cs="宋体"/>
          <w:lang w:eastAsia="zh-Hans"/>
        </w:rPr>
        <w:t>，乙方必须按通知时</w:t>
      </w:r>
      <w:r>
        <w:rPr>
          <w:rFonts w:hint="eastAsia" w:ascii="宋体" w:hAnsi="宋体" w:cs="宋体"/>
        </w:rPr>
        <w:t>间</w:t>
      </w:r>
      <w:r>
        <w:rPr>
          <w:rFonts w:hint="eastAsia" w:ascii="宋体" w:hAnsi="宋体" w:cs="宋体"/>
          <w:lang w:eastAsia="zh-Hans"/>
        </w:rPr>
        <w:t>准时到指定的地点和方式进行卸货及堆放。若乙方</w:t>
      </w:r>
      <w:r>
        <w:rPr>
          <w:rFonts w:hint="eastAsia" w:ascii="宋体" w:hAnsi="宋体" w:cs="宋体"/>
        </w:rPr>
        <w:t>出</w:t>
      </w:r>
      <w:r>
        <w:rPr>
          <w:rFonts w:hint="eastAsia" w:ascii="宋体" w:hAnsi="宋体" w:cs="宋体"/>
          <w:lang w:eastAsia="zh-Hans"/>
        </w:rPr>
        <w:t>现迟到或者未到现象，将按以下方式对其进行处罚</w:t>
      </w:r>
      <w:r>
        <w:rPr>
          <w:rFonts w:hint="eastAsia" w:ascii="宋体" w:hAnsi="宋体" w:cs="宋体"/>
        </w:rPr>
        <w:t>：</w:t>
      </w:r>
      <w:r>
        <w:rPr>
          <w:rFonts w:hint="eastAsia" w:ascii="宋体" w:hAnsi="宋体" w:cs="宋体"/>
          <w:lang w:eastAsia="zh-Hans"/>
        </w:rPr>
        <w:t>迟到超过</w:t>
      </w:r>
      <w:r>
        <w:rPr>
          <w:rFonts w:hint="eastAsia" w:ascii="宋体" w:hAnsi="宋体" w:cs="宋体"/>
        </w:rPr>
        <w:t>12</w:t>
      </w:r>
      <w:r>
        <w:rPr>
          <w:rFonts w:hint="eastAsia" w:ascii="宋体" w:hAnsi="宋体" w:cs="宋体"/>
          <w:lang w:eastAsia="zh-Hans"/>
        </w:rPr>
        <w:t>小时或无法按要求配送时或乙方拒绝供货，甲方有权终止合同，未支付款项不再进行支付，同时要求乙方向甲方支付违约金，违约金为该合同年度已发生费用的</w:t>
      </w:r>
      <w:r>
        <w:rPr>
          <w:rFonts w:hint="eastAsia" w:ascii="宋体" w:hAnsi="宋体" w:cs="宋体"/>
        </w:rPr>
        <w:t>【 5 】</w:t>
      </w:r>
      <w:r>
        <w:rPr>
          <w:rFonts w:hint="eastAsia" w:ascii="宋体" w:hAnsi="宋体" w:cs="宋体"/>
          <w:lang w:eastAsia="zh-Hans"/>
        </w:rPr>
        <w:t>%且不少于</w:t>
      </w:r>
      <w:r>
        <w:rPr>
          <w:rFonts w:hint="eastAsia" w:ascii="宋体" w:hAnsi="宋体" w:cs="宋体"/>
        </w:rPr>
        <w:t>【</w:t>
      </w:r>
      <w:r>
        <w:rPr>
          <w:rFonts w:hint="eastAsia" w:ascii="宋体" w:hAnsi="宋体" w:cs="宋体"/>
          <w:lang w:val="en-US" w:eastAsia="zh-CN"/>
        </w:rPr>
        <w:t>10000</w:t>
      </w:r>
      <w:r>
        <w:rPr>
          <w:rFonts w:hint="eastAsia" w:ascii="宋体" w:hAnsi="宋体" w:cs="宋体"/>
        </w:rPr>
        <w:t>】元。</w:t>
      </w:r>
    </w:p>
    <w:p w14:paraId="06821EAE">
      <w:pPr>
        <w:pStyle w:val="68"/>
        <w:spacing w:line="360" w:lineRule="auto"/>
        <w:ind w:firstLine="480"/>
        <w:rPr>
          <w:rFonts w:hint="eastAsia" w:ascii="宋体" w:hAnsi="宋体" w:cs="宋体"/>
          <w:lang w:eastAsia="zh-Hans"/>
        </w:rPr>
      </w:pPr>
      <w:r>
        <w:rPr>
          <w:rFonts w:hint="eastAsia" w:ascii="宋体" w:hAnsi="宋体" w:cs="宋体"/>
        </w:rPr>
        <w:t>9</w:t>
      </w:r>
      <w:r>
        <w:rPr>
          <w:rFonts w:hint="eastAsia" w:ascii="宋体" w:hAnsi="宋体" w:cs="宋体"/>
          <w:lang w:eastAsia="zh-Hans"/>
        </w:rPr>
        <w:t>.2甲方有权随时对药剂进行质量抽检，若抽检发现药剂质量不合格现象（即不满足附件药剂技术规格参数）将按以下方式进行处罚：每个药品出现一次不合格</w:t>
      </w:r>
      <w:r>
        <w:rPr>
          <w:rFonts w:hint="eastAsia" w:ascii="宋体" w:hAnsi="宋体" w:cs="宋体"/>
        </w:rPr>
        <w:t>，乙方应当进行更换，甲方</w:t>
      </w:r>
      <w:r>
        <w:rPr>
          <w:rFonts w:hint="eastAsia" w:ascii="宋体" w:hAnsi="宋体" w:cs="宋体"/>
          <w:lang w:eastAsia="zh-Hans"/>
        </w:rPr>
        <w:t>将对乙方处以</w:t>
      </w:r>
      <w:r>
        <w:rPr>
          <w:rFonts w:hint="eastAsia" w:ascii="宋体" w:hAnsi="宋体" w:cs="宋体"/>
        </w:rPr>
        <w:t>【</w:t>
      </w:r>
      <w:r>
        <w:rPr>
          <w:rFonts w:hint="eastAsia" w:ascii="宋体" w:hAnsi="宋体" w:cs="宋体"/>
          <w:lang w:val="en-US" w:eastAsia="zh-CN"/>
        </w:rPr>
        <w:t>2500</w:t>
      </w:r>
      <w:r>
        <w:rPr>
          <w:rFonts w:hint="eastAsia" w:ascii="宋体" w:hAnsi="宋体" w:cs="宋体"/>
        </w:rPr>
        <w:t>】</w:t>
      </w:r>
      <w:r>
        <w:rPr>
          <w:rFonts w:hint="eastAsia" w:ascii="宋体" w:hAnsi="宋体" w:cs="宋体"/>
          <w:lang w:eastAsia="zh-Hans"/>
        </w:rPr>
        <w:t>元/（单品*次）罚款且该批药品的药剂费甲方无需向乙方支付；若</w:t>
      </w:r>
      <w:r>
        <w:rPr>
          <w:rFonts w:hint="eastAsia" w:ascii="宋体" w:hAnsi="宋体" w:cs="宋体"/>
        </w:rPr>
        <w:t>本合同</w:t>
      </w:r>
      <w:r>
        <w:rPr>
          <w:rFonts w:hint="eastAsia" w:ascii="宋体" w:hAnsi="宋体" w:cs="宋体"/>
          <w:lang w:eastAsia="zh-Hans"/>
        </w:rPr>
        <w:t>出现三次以上药剂质量不合格，甲方有权直接终止合同，未支付款项不再进行支付，同时要求乙方支付违约金，违约金为该合同年度已发生费用的</w:t>
      </w:r>
      <w:r>
        <w:rPr>
          <w:rFonts w:hint="eastAsia" w:ascii="宋体" w:hAnsi="宋体" w:cs="宋体"/>
        </w:rPr>
        <w:t>【 10 】</w:t>
      </w:r>
      <w:r>
        <w:rPr>
          <w:rFonts w:hint="eastAsia" w:ascii="宋体" w:hAnsi="宋体" w:cs="宋体"/>
          <w:lang w:eastAsia="zh-Hans"/>
        </w:rPr>
        <w:t>%且不少于</w:t>
      </w:r>
      <w:r>
        <w:rPr>
          <w:rFonts w:hint="eastAsia" w:ascii="宋体" w:hAnsi="宋体" w:cs="宋体"/>
        </w:rPr>
        <w:t>【</w:t>
      </w:r>
      <w:r>
        <w:rPr>
          <w:rFonts w:hint="eastAsia" w:ascii="宋体" w:hAnsi="宋体" w:cs="宋体"/>
          <w:lang w:val="en-US" w:eastAsia="zh-CN"/>
        </w:rPr>
        <w:t>20000</w:t>
      </w:r>
      <w:r>
        <w:rPr>
          <w:rFonts w:hint="eastAsia" w:ascii="宋体" w:hAnsi="宋体" w:cs="宋体"/>
        </w:rPr>
        <w:t>】元</w:t>
      </w:r>
      <w:r>
        <w:rPr>
          <w:rFonts w:hint="eastAsia" w:ascii="宋体" w:hAnsi="宋体" w:cs="宋体"/>
          <w:lang w:eastAsia="zh-Hans"/>
        </w:rPr>
        <w:t>。</w:t>
      </w:r>
    </w:p>
    <w:p w14:paraId="3821AA67">
      <w:pPr>
        <w:pStyle w:val="68"/>
        <w:spacing w:line="360" w:lineRule="auto"/>
        <w:ind w:firstLine="480"/>
        <w:rPr>
          <w:rFonts w:hint="eastAsia" w:ascii="宋体" w:hAnsi="宋体" w:cs="宋体"/>
          <w:lang w:eastAsia="zh-Hans"/>
        </w:rPr>
      </w:pPr>
      <w:r>
        <w:rPr>
          <w:rFonts w:hint="eastAsia" w:ascii="宋体" w:hAnsi="宋体" w:cs="宋体"/>
        </w:rPr>
        <w:t>9.3</w:t>
      </w:r>
      <w:r>
        <w:rPr>
          <w:rFonts w:hint="eastAsia" w:ascii="宋体" w:hAnsi="宋体" w:cs="宋体"/>
          <w:lang w:eastAsia="zh-Hans"/>
        </w:rPr>
        <w:t>乙方不得以任何理由上调价格，若</w:t>
      </w:r>
      <w:r>
        <w:rPr>
          <w:rFonts w:hint="eastAsia" w:ascii="宋体" w:hAnsi="宋体" w:cs="宋体"/>
        </w:rPr>
        <w:t>出现</w:t>
      </w:r>
      <w:r>
        <w:rPr>
          <w:rFonts w:hint="eastAsia" w:ascii="宋体" w:hAnsi="宋体" w:cs="宋体"/>
          <w:lang w:eastAsia="zh-Hans"/>
        </w:rPr>
        <w:t>此类情况，则甲方有权终止合同，未支付款项不再进行支付，同时要求乙方向甲方支付违约金，违约金为该合同年度已发生费用的</w:t>
      </w:r>
      <w:r>
        <w:rPr>
          <w:rFonts w:hint="eastAsia" w:ascii="宋体" w:hAnsi="宋体" w:cs="宋体"/>
        </w:rPr>
        <w:t>【 10 】</w:t>
      </w:r>
      <w:r>
        <w:rPr>
          <w:rFonts w:hint="eastAsia" w:ascii="宋体" w:hAnsi="宋体" w:cs="宋体"/>
          <w:lang w:eastAsia="zh-Hans"/>
        </w:rPr>
        <w:t>%且不少于</w:t>
      </w:r>
      <w:r>
        <w:rPr>
          <w:rFonts w:hint="eastAsia" w:ascii="宋体" w:hAnsi="宋体" w:cs="宋体"/>
        </w:rPr>
        <w:t>【</w:t>
      </w:r>
      <w:r>
        <w:rPr>
          <w:rFonts w:hint="eastAsia" w:ascii="宋体" w:hAnsi="宋体" w:cs="宋体"/>
          <w:lang w:val="en-US" w:eastAsia="zh-CN"/>
        </w:rPr>
        <w:t>20000</w:t>
      </w:r>
      <w:r>
        <w:rPr>
          <w:rFonts w:hint="eastAsia" w:ascii="宋体" w:hAnsi="宋体" w:cs="宋体"/>
        </w:rPr>
        <w:t>】元</w:t>
      </w:r>
      <w:r>
        <w:rPr>
          <w:rFonts w:hint="eastAsia" w:ascii="宋体" w:hAnsi="宋体" w:cs="宋体"/>
          <w:lang w:eastAsia="zh-Hans"/>
        </w:rPr>
        <w:t>。</w:t>
      </w:r>
    </w:p>
    <w:p w14:paraId="7EE5BF73">
      <w:pPr>
        <w:pStyle w:val="68"/>
        <w:spacing w:line="360" w:lineRule="auto"/>
        <w:ind w:firstLine="480"/>
        <w:rPr>
          <w:rFonts w:hint="eastAsia" w:ascii="宋体" w:hAnsi="宋体" w:cs="宋体"/>
          <w:lang w:eastAsia="zh-Hans"/>
        </w:rPr>
      </w:pPr>
      <w:r>
        <w:rPr>
          <w:rFonts w:hint="eastAsia" w:ascii="宋体" w:hAnsi="宋体" w:cs="宋体"/>
        </w:rPr>
        <w:t>9.4</w:t>
      </w:r>
      <w:r>
        <w:rPr>
          <w:rFonts w:hint="eastAsia" w:ascii="宋体" w:hAnsi="宋体" w:cs="宋体"/>
          <w:lang w:eastAsia="zh-Hans"/>
        </w:rPr>
        <w:t>如乙方在履行合同过程中，出现任何违规行为，乙方无条件消除一切负面影响并承担全部责任，保证甲方的权益不受侵害，若对甲方造成影响的，乙方需消除相关影响并承担相应的费用，若乙方不能在</w:t>
      </w:r>
      <w:r>
        <w:rPr>
          <w:rFonts w:hint="eastAsia" w:ascii="宋体" w:hAnsi="宋体" w:cs="宋体"/>
        </w:rPr>
        <w:t>甲方要求的</w:t>
      </w:r>
      <w:r>
        <w:rPr>
          <w:rFonts w:hint="eastAsia" w:ascii="宋体" w:hAnsi="宋体" w:cs="宋体"/>
          <w:lang w:eastAsia="zh-Hans"/>
        </w:rPr>
        <w:t>时间</w:t>
      </w:r>
      <w:r>
        <w:rPr>
          <w:rFonts w:hint="eastAsia" w:ascii="宋体" w:hAnsi="宋体" w:cs="宋体"/>
        </w:rPr>
        <w:t>内</w:t>
      </w:r>
      <w:r>
        <w:rPr>
          <w:rFonts w:hint="eastAsia" w:ascii="宋体" w:hAnsi="宋体" w:cs="宋体"/>
          <w:lang w:eastAsia="zh-Hans"/>
        </w:rPr>
        <w:t>消除影响的，甲方有权自行处理，相应费用由乙方承担，并且乙方需向甲方支付违约金，违约金为该合同年度已发生费用的</w:t>
      </w:r>
      <w:r>
        <w:rPr>
          <w:rFonts w:hint="eastAsia" w:ascii="宋体" w:hAnsi="宋体" w:cs="宋体"/>
        </w:rPr>
        <w:t>【 10 】%</w:t>
      </w:r>
      <w:r>
        <w:rPr>
          <w:rFonts w:hint="eastAsia" w:ascii="宋体" w:hAnsi="宋体" w:cs="宋体"/>
          <w:lang w:eastAsia="zh-Hans"/>
        </w:rPr>
        <w:t>且不少于</w:t>
      </w:r>
      <w:r>
        <w:rPr>
          <w:rFonts w:hint="eastAsia" w:ascii="宋体" w:hAnsi="宋体" w:cs="宋体"/>
        </w:rPr>
        <w:t>【</w:t>
      </w:r>
      <w:r>
        <w:rPr>
          <w:rFonts w:hint="eastAsia" w:ascii="宋体" w:hAnsi="宋体" w:cs="宋体"/>
          <w:lang w:val="en-US" w:eastAsia="zh-CN"/>
        </w:rPr>
        <w:t>20000</w:t>
      </w:r>
      <w:r>
        <w:rPr>
          <w:rFonts w:hint="eastAsia" w:ascii="宋体" w:hAnsi="宋体" w:cs="宋体"/>
        </w:rPr>
        <w:t>】元</w:t>
      </w:r>
      <w:r>
        <w:rPr>
          <w:rFonts w:hint="eastAsia" w:ascii="宋体" w:hAnsi="宋体" w:cs="宋体"/>
          <w:lang w:eastAsia="zh-Hans"/>
        </w:rPr>
        <w:t xml:space="preserve">。 </w:t>
      </w:r>
    </w:p>
    <w:p w14:paraId="7B9235F7">
      <w:pPr>
        <w:pStyle w:val="68"/>
        <w:spacing w:line="360" w:lineRule="auto"/>
        <w:ind w:firstLine="480"/>
        <w:rPr>
          <w:rFonts w:hint="eastAsia" w:ascii="宋体" w:hAnsi="宋体" w:cs="宋体"/>
          <w:lang w:eastAsia="zh-Hans"/>
        </w:rPr>
      </w:pPr>
      <w:r>
        <w:rPr>
          <w:rFonts w:hint="eastAsia" w:ascii="宋体" w:hAnsi="宋体" w:cs="宋体"/>
        </w:rPr>
        <w:t>9.5</w:t>
      </w:r>
      <w:r>
        <w:rPr>
          <w:rFonts w:hint="eastAsia" w:ascii="宋体" w:hAnsi="宋体" w:cs="宋体"/>
          <w:lang w:eastAsia="zh-Hans"/>
        </w:rPr>
        <w:t>乙方被政府相关部门、媒体等方式公开通报涉嫌违规生产、运输药剂</w:t>
      </w:r>
      <w:r>
        <w:rPr>
          <w:rFonts w:hint="eastAsia" w:ascii="宋体" w:hAnsi="宋体" w:cs="宋体"/>
        </w:rPr>
        <w:t>等</w:t>
      </w:r>
      <w:r>
        <w:rPr>
          <w:rFonts w:hint="eastAsia" w:ascii="宋体" w:hAnsi="宋体" w:cs="宋体"/>
          <w:lang w:eastAsia="zh-Hans"/>
        </w:rPr>
        <w:t xml:space="preserve">行为的，甲方有权解除合同并追究相应法律责任。 </w:t>
      </w:r>
    </w:p>
    <w:p w14:paraId="38B718BF">
      <w:pPr>
        <w:pStyle w:val="68"/>
        <w:spacing w:line="360" w:lineRule="auto"/>
        <w:ind w:firstLine="480"/>
        <w:rPr>
          <w:rFonts w:hint="eastAsia" w:ascii="宋体" w:hAnsi="宋体" w:cs="宋体"/>
          <w:lang w:eastAsia="zh-Hans"/>
        </w:rPr>
      </w:pPr>
      <w:r>
        <w:rPr>
          <w:rFonts w:hint="eastAsia" w:ascii="宋体" w:hAnsi="宋体" w:cs="宋体"/>
        </w:rPr>
        <w:t>9.6</w:t>
      </w:r>
      <w:r>
        <w:rPr>
          <w:rFonts w:hint="eastAsia" w:ascii="宋体" w:hAnsi="宋体" w:cs="宋体"/>
          <w:lang w:eastAsia="zh-Hans"/>
        </w:rPr>
        <w:t xml:space="preserve">验收不合格，甲方有权根据验收结果向乙方提出索赔。 </w:t>
      </w:r>
    </w:p>
    <w:p w14:paraId="1A6B80E4">
      <w:pPr>
        <w:pStyle w:val="68"/>
        <w:spacing w:line="360" w:lineRule="auto"/>
        <w:ind w:firstLine="480"/>
        <w:rPr>
          <w:rFonts w:hint="eastAsia" w:ascii="宋体" w:hAnsi="宋体" w:cs="宋体"/>
          <w:lang w:eastAsia="zh-Hans"/>
        </w:rPr>
      </w:pPr>
      <w:r>
        <w:rPr>
          <w:rFonts w:hint="eastAsia" w:ascii="宋体" w:hAnsi="宋体" w:cs="宋体"/>
        </w:rPr>
        <w:t>9.7</w:t>
      </w:r>
      <w:r>
        <w:rPr>
          <w:rFonts w:hint="eastAsia" w:ascii="宋体" w:hAnsi="宋体" w:cs="宋体"/>
          <w:lang w:eastAsia="zh-Hans"/>
        </w:rPr>
        <w:t xml:space="preserve">乙方如有下列行为之一视为违约，甲方有权终止合同，乙方赔偿甲方的一切损失。 </w:t>
      </w:r>
    </w:p>
    <w:p w14:paraId="39AC7A94">
      <w:pPr>
        <w:pStyle w:val="68"/>
        <w:spacing w:line="360" w:lineRule="auto"/>
        <w:ind w:firstLine="480"/>
        <w:rPr>
          <w:rFonts w:hint="eastAsia" w:ascii="宋体" w:hAnsi="宋体" w:cs="宋体"/>
          <w:lang w:eastAsia="zh-Hans"/>
        </w:rPr>
      </w:pPr>
      <w:r>
        <w:rPr>
          <w:rFonts w:hint="eastAsia" w:ascii="宋体" w:hAnsi="宋体" w:cs="宋体"/>
        </w:rPr>
        <w:t>9</w:t>
      </w:r>
      <w:r>
        <w:rPr>
          <w:rFonts w:hint="eastAsia" w:ascii="宋体" w:hAnsi="宋体" w:cs="宋体"/>
          <w:lang w:eastAsia="zh-Hans"/>
        </w:rPr>
        <w:t>.</w:t>
      </w:r>
      <w:r>
        <w:rPr>
          <w:rFonts w:hint="eastAsia" w:ascii="宋体" w:hAnsi="宋体" w:cs="宋体"/>
        </w:rPr>
        <w:t>7.1</w:t>
      </w:r>
      <w:r>
        <w:rPr>
          <w:rFonts w:hint="eastAsia" w:ascii="宋体" w:hAnsi="宋体" w:cs="宋体"/>
          <w:lang w:eastAsia="zh-Hans"/>
        </w:rPr>
        <w:t xml:space="preserve">所提供的货物、配件与合同文件的承诺不相符； </w:t>
      </w:r>
    </w:p>
    <w:p w14:paraId="750FAA54">
      <w:pPr>
        <w:pStyle w:val="68"/>
        <w:spacing w:line="360" w:lineRule="auto"/>
        <w:ind w:firstLine="480"/>
        <w:rPr>
          <w:rFonts w:hint="eastAsia" w:ascii="宋体" w:hAnsi="宋体" w:cs="宋体"/>
          <w:lang w:eastAsia="zh-Hans"/>
        </w:rPr>
      </w:pPr>
      <w:r>
        <w:rPr>
          <w:rFonts w:hint="eastAsia" w:ascii="宋体" w:hAnsi="宋体" w:cs="宋体"/>
        </w:rPr>
        <w:t>9</w:t>
      </w:r>
      <w:r>
        <w:rPr>
          <w:rFonts w:hint="eastAsia" w:ascii="宋体" w:hAnsi="宋体" w:cs="宋体"/>
          <w:lang w:eastAsia="zh-Hans"/>
        </w:rPr>
        <w:t>.</w:t>
      </w:r>
      <w:r>
        <w:rPr>
          <w:rFonts w:hint="eastAsia" w:ascii="宋体" w:hAnsi="宋体" w:cs="宋体"/>
        </w:rPr>
        <w:t>7.</w:t>
      </w:r>
      <w:r>
        <w:rPr>
          <w:rFonts w:hint="eastAsia" w:ascii="宋体" w:hAnsi="宋体" w:cs="宋体"/>
          <w:lang w:eastAsia="zh-Hans"/>
        </w:rPr>
        <w:t>2乙方违反承诺的品牌、生产厂家、报价、质量和合同文件规定的质量与性能、售后服务的内容行为；</w:t>
      </w:r>
    </w:p>
    <w:p w14:paraId="09E674A1">
      <w:pPr>
        <w:pStyle w:val="68"/>
        <w:spacing w:line="360" w:lineRule="auto"/>
        <w:ind w:firstLine="480"/>
        <w:rPr>
          <w:rFonts w:hint="eastAsia" w:ascii="宋体" w:hAnsi="宋体" w:cs="宋体"/>
        </w:rPr>
      </w:pPr>
      <w:r>
        <w:rPr>
          <w:rFonts w:hint="eastAsia" w:ascii="宋体" w:hAnsi="宋体" w:cs="宋体"/>
        </w:rPr>
        <w:t>9</w:t>
      </w:r>
      <w:r>
        <w:rPr>
          <w:rFonts w:hint="eastAsia" w:ascii="宋体" w:hAnsi="宋体" w:cs="宋体"/>
          <w:lang w:eastAsia="zh-Hans"/>
        </w:rPr>
        <w:t>.</w:t>
      </w:r>
      <w:r>
        <w:rPr>
          <w:rFonts w:hint="eastAsia" w:ascii="宋体" w:hAnsi="宋体" w:cs="宋体"/>
        </w:rPr>
        <w:t>7.</w:t>
      </w:r>
      <w:r>
        <w:rPr>
          <w:rFonts w:hint="eastAsia" w:ascii="宋体" w:hAnsi="宋体" w:cs="宋体"/>
          <w:lang w:eastAsia="zh-Hans"/>
        </w:rPr>
        <w:t>3乙方违反双方签署合同书的其他主要条款</w:t>
      </w:r>
      <w:r>
        <w:rPr>
          <w:rFonts w:hint="eastAsia" w:ascii="宋体" w:hAnsi="宋体" w:cs="宋体"/>
        </w:rPr>
        <w:t>。</w:t>
      </w:r>
    </w:p>
    <w:p w14:paraId="3FF73806">
      <w:pPr>
        <w:pStyle w:val="68"/>
        <w:spacing w:line="360" w:lineRule="auto"/>
        <w:ind w:firstLine="480"/>
        <w:rPr>
          <w:rFonts w:hint="eastAsia" w:ascii="宋体" w:hAnsi="宋体" w:cs="宋体"/>
          <w:lang w:eastAsia="zh-Hans"/>
        </w:rPr>
      </w:pPr>
      <w:r>
        <w:rPr>
          <w:rFonts w:hint="eastAsia" w:ascii="宋体" w:hAnsi="宋体" w:cs="宋体"/>
        </w:rPr>
        <w:t>9.8</w:t>
      </w:r>
      <w:r>
        <w:rPr>
          <w:rFonts w:hint="eastAsia" w:ascii="宋体" w:hAnsi="宋体" w:cs="宋体"/>
          <w:lang w:eastAsia="zh-Hans"/>
        </w:rPr>
        <w:t xml:space="preserve">对于不可抗力客观因素造成不能履行合同的，双方根据客观情况协商处理。 </w:t>
      </w:r>
    </w:p>
    <w:p w14:paraId="7524D417">
      <w:pPr>
        <w:pStyle w:val="68"/>
        <w:spacing w:line="360" w:lineRule="auto"/>
        <w:ind w:firstLine="480"/>
        <w:rPr>
          <w:rFonts w:hint="eastAsia" w:ascii="宋体" w:hAnsi="宋体" w:cs="宋体"/>
          <w:lang w:eastAsia="zh-Hans"/>
        </w:rPr>
      </w:pPr>
      <w:r>
        <w:rPr>
          <w:rFonts w:hint="eastAsia" w:ascii="宋体" w:hAnsi="宋体" w:cs="宋体"/>
        </w:rPr>
        <w:t>9.9</w:t>
      </w:r>
      <w:r>
        <w:rPr>
          <w:rFonts w:hint="eastAsia" w:ascii="宋体" w:hAnsi="宋体" w:cs="宋体"/>
          <w:lang w:eastAsia="zh-Hans"/>
        </w:rPr>
        <w:t>乙方在货物运输、装卸等各</w:t>
      </w:r>
      <w:r>
        <w:rPr>
          <w:rFonts w:hint="eastAsia" w:ascii="宋体" w:hAnsi="宋体" w:cs="宋体"/>
        </w:rPr>
        <w:t>个</w:t>
      </w:r>
      <w:r>
        <w:rPr>
          <w:rFonts w:hint="eastAsia" w:ascii="宋体" w:hAnsi="宋体" w:cs="宋体"/>
          <w:lang w:eastAsia="zh-Hans"/>
        </w:rPr>
        <w:t xml:space="preserve">环节中产生的安全事故、环境责任事故等一切意外事故，包括不可抗拒力因素造成的事故，造成的后果概由乙方负责。 </w:t>
      </w:r>
    </w:p>
    <w:p w14:paraId="723FD7C3">
      <w:pPr>
        <w:pStyle w:val="68"/>
        <w:spacing w:line="360" w:lineRule="auto"/>
        <w:ind w:firstLine="480"/>
        <w:rPr>
          <w:rFonts w:hint="eastAsia" w:ascii="宋体" w:hAnsi="宋体" w:cs="宋体"/>
        </w:rPr>
      </w:pPr>
      <w:r>
        <w:rPr>
          <w:rFonts w:hint="eastAsia" w:ascii="宋体" w:hAnsi="宋体" w:cs="宋体"/>
        </w:rPr>
        <w:t>9.10</w:t>
      </w:r>
      <w:r>
        <w:rPr>
          <w:rFonts w:hint="eastAsia" w:ascii="宋体" w:hAnsi="宋体" w:cs="宋体"/>
          <w:lang w:eastAsia="zh-Hans"/>
        </w:rPr>
        <w:t>若因乙方的药剂质量不符合本合同约定或环保要求，造成乙方被业主单位及环保部门处罚的，由乙方向甲方赔偿由此造成的经济损失</w:t>
      </w:r>
      <w:r>
        <w:rPr>
          <w:rFonts w:hint="eastAsia" w:ascii="宋体" w:hAnsi="宋体" w:cs="宋体"/>
        </w:rPr>
        <w:t>。</w:t>
      </w:r>
    </w:p>
    <w:p w14:paraId="10B9E536">
      <w:pPr>
        <w:pStyle w:val="68"/>
        <w:spacing w:line="360" w:lineRule="auto"/>
        <w:ind w:firstLine="480"/>
        <w:rPr>
          <w:rFonts w:hint="eastAsia" w:ascii="宋体" w:hAnsi="宋体" w:cs="宋体"/>
        </w:rPr>
      </w:pPr>
      <w:r>
        <w:rPr>
          <w:rFonts w:hint="eastAsia" w:ascii="宋体" w:hAnsi="宋体" w:cs="宋体"/>
        </w:rPr>
        <w:t>9.11乙方在无法律依据或合同依据的情况下单方解除本合同，应当按照</w:t>
      </w:r>
      <w:r>
        <w:rPr>
          <w:rFonts w:hint="eastAsia" w:ascii="宋体" w:hAnsi="宋体" w:cs="宋体"/>
          <w:lang w:eastAsia="zh-Hans"/>
        </w:rPr>
        <w:t>已发生费用</w:t>
      </w:r>
      <w:r>
        <w:rPr>
          <w:rFonts w:hint="eastAsia" w:ascii="宋体" w:hAnsi="宋体" w:cs="宋体"/>
        </w:rPr>
        <w:t>的【 10 】%向甲方支付违约金</w:t>
      </w:r>
      <w:r>
        <w:rPr>
          <w:rFonts w:hint="eastAsia" w:ascii="宋体" w:hAnsi="宋体" w:cs="宋体"/>
          <w:lang w:eastAsia="zh-Hans"/>
        </w:rPr>
        <w:t>且不少于</w:t>
      </w:r>
      <w:r>
        <w:rPr>
          <w:rFonts w:hint="eastAsia" w:ascii="宋体" w:hAnsi="宋体" w:cs="宋体"/>
        </w:rPr>
        <w:t>【</w:t>
      </w:r>
      <w:r>
        <w:rPr>
          <w:rFonts w:hint="eastAsia" w:ascii="宋体" w:hAnsi="宋体" w:cs="宋体"/>
          <w:lang w:val="en-US" w:eastAsia="zh-CN"/>
        </w:rPr>
        <w:t>20000</w:t>
      </w:r>
      <w:r>
        <w:rPr>
          <w:rFonts w:hint="eastAsia" w:ascii="宋体" w:hAnsi="宋体" w:cs="宋体"/>
        </w:rPr>
        <w:t>】元，并赔偿因此给甲方造成的损失。</w:t>
      </w:r>
    </w:p>
    <w:p w14:paraId="5D53D4AB">
      <w:pPr>
        <w:pStyle w:val="68"/>
        <w:spacing w:line="360" w:lineRule="auto"/>
        <w:ind w:firstLine="480"/>
        <w:rPr>
          <w:rFonts w:hint="eastAsia" w:ascii="宋体" w:hAnsi="宋体" w:cs="宋体"/>
          <w:lang w:eastAsia="zh-Hans"/>
        </w:rPr>
      </w:pPr>
      <w:r>
        <w:rPr>
          <w:rFonts w:hint="eastAsia" w:ascii="宋体" w:hAnsi="宋体" w:cs="宋体"/>
        </w:rPr>
        <w:t>9</w:t>
      </w:r>
      <w:r>
        <w:rPr>
          <w:rFonts w:hint="eastAsia" w:ascii="宋体" w:hAnsi="宋体" w:cs="宋体"/>
          <w:lang w:eastAsia="zh-Hans"/>
        </w:rPr>
        <w:t>.</w:t>
      </w:r>
      <w:r>
        <w:rPr>
          <w:rFonts w:hint="eastAsia" w:ascii="宋体" w:hAnsi="宋体" w:cs="宋体"/>
        </w:rPr>
        <w:t>12</w:t>
      </w:r>
      <w:r>
        <w:rPr>
          <w:rFonts w:hint="eastAsia" w:ascii="宋体" w:hAnsi="宋体" w:cs="宋体"/>
          <w:lang w:eastAsia="zh-Hans"/>
        </w:rPr>
        <w:t>一方因追究违约方法律责任而支付的案件受理费、保全费、执行费、公告费、律师费、保全担保费/保险费、公证费</w:t>
      </w:r>
      <w:r>
        <w:rPr>
          <w:rFonts w:hint="eastAsia" w:ascii="宋体" w:hAnsi="宋体" w:cs="宋体"/>
        </w:rPr>
        <w:t>等合理费用</w:t>
      </w:r>
      <w:r>
        <w:rPr>
          <w:rFonts w:hint="eastAsia" w:ascii="宋体" w:hAnsi="宋体" w:cs="宋体"/>
          <w:lang w:eastAsia="zh-Hans"/>
        </w:rPr>
        <w:t>，由违约方承担。</w:t>
      </w:r>
    </w:p>
    <w:p w14:paraId="062C793D">
      <w:pPr>
        <w:adjustRightInd w:val="0"/>
        <w:spacing w:before="79" w:beforeLines="25"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lang w:eastAsia="zh-Hans"/>
        </w:rPr>
        <w:t>十、质量保证期</w:t>
      </w:r>
    </w:p>
    <w:p w14:paraId="330F708C">
      <w:pPr>
        <w:pStyle w:val="68"/>
        <w:spacing w:line="360" w:lineRule="auto"/>
        <w:ind w:firstLine="480"/>
        <w:rPr>
          <w:rFonts w:ascii="Times New Roman Regular" w:hAnsi="Times New Roman Regular" w:cs="Times New Roman Regular"/>
        </w:rPr>
      </w:pPr>
      <w:r>
        <w:rPr>
          <w:rFonts w:hint="eastAsia" w:ascii="Times New Roman Regular" w:hAnsi="Times New Roman Regular" w:cs="Times New Roman Regular"/>
          <w:lang w:eastAsia="zh-Hans"/>
        </w:rPr>
        <w:t>产品质量保证期自验收合格之日起计算，期限按照下列第</w:t>
      </w:r>
      <w:r>
        <w:rPr>
          <w:rFonts w:hint="eastAsia" w:ascii="宋体" w:hAnsi="宋体" w:cs="宋体"/>
        </w:rPr>
        <w:t>【 2 】</w:t>
      </w:r>
      <w:r>
        <w:rPr>
          <w:rFonts w:hint="eastAsia" w:ascii="Times New Roman Regular" w:hAnsi="Times New Roman Regular" w:cs="Times New Roman Regular"/>
          <w:lang w:eastAsia="zh-Hans"/>
        </w:rPr>
        <w:t>种方式确定</w:t>
      </w:r>
      <w:r>
        <w:rPr>
          <w:rFonts w:hint="eastAsia" w:ascii="Times New Roman Regular" w:hAnsi="Times New Roman Regular" w:cs="Times New Roman Regular"/>
        </w:rPr>
        <w:t>：</w:t>
      </w:r>
    </w:p>
    <w:p w14:paraId="640113AE">
      <w:pPr>
        <w:pStyle w:val="68"/>
        <w:spacing w:line="360" w:lineRule="auto"/>
        <w:ind w:firstLine="480"/>
        <w:rPr>
          <w:rFonts w:hint="eastAsia" w:ascii="宋体" w:hAnsi="宋体" w:cs="宋体"/>
          <w:lang w:eastAsia="zh-Hans"/>
        </w:rPr>
      </w:pPr>
      <w:r>
        <w:rPr>
          <w:rFonts w:hint="eastAsia" w:ascii="宋体" w:hAnsi="宋体" w:cs="宋体"/>
          <w:lang w:eastAsia="zh-Hans"/>
        </w:rPr>
        <w:t>（1）按照生产厂家的标准确定，但交货时《所需药剂清单》中第</w:t>
      </w:r>
      <w:r>
        <w:rPr>
          <w:rFonts w:hint="eastAsia" w:ascii="宋体" w:hAnsi="宋体" w:cs="宋体"/>
        </w:rPr>
        <w:t>【 / 】</w:t>
      </w:r>
      <w:r>
        <w:rPr>
          <w:rFonts w:hint="eastAsia" w:ascii="宋体" w:hAnsi="宋体" w:cs="宋体"/>
          <w:lang w:eastAsia="zh-Hans"/>
        </w:rPr>
        <w:t>项产品的剩余质量保证期不少于</w:t>
      </w:r>
      <w:r>
        <w:rPr>
          <w:rFonts w:hint="eastAsia" w:ascii="宋体" w:hAnsi="宋体" w:cs="宋体"/>
        </w:rPr>
        <w:t>【 / 】</w:t>
      </w:r>
      <w:r>
        <w:rPr>
          <w:rFonts w:hint="eastAsia" w:ascii="宋体" w:hAnsi="宋体" w:cs="宋体"/>
          <w:lang w:eastAsia="zh-Hans"/>
        </w:rPr>
        <w:t>个月。</w:t>
      </w:r>
    </w:p>
    <w:p w14:paraId="2AE68AA7">
      <w:pPr>
        <w:pStyle w:val="68"/>
        <w:spacing w:line="360" w:lineRule="auto"/>
        <w:ind w:firstLine="480"/>
        <w:rPr>
          <w:rFonts w:hint="eastAsia" w:ascii="宋体" w:hAnsi="宋体" w:cs="宋体"/>
          <w:lang w:eastAsia="zh-Hans"/>
        </w:rPr>
      </w:pPr>
      <w:r>
        <w:rPr>
          <w:rFonts w:hint="eastAsia" w:ascii="宋体" w:hAnsi="宋体" w:cs="宋体"/>
        </w:rPr>
        <w:t>（2）</w:t>
      </w:r>
      <w:r>
        <w:rPr>
          <w:rFonts w:hint="eastAsia" w:ascii="宋体" w:hAnsi="宋体" w:cs="宋体"/>
          <w:lang w:eastAsia="zh-Hans"/>
        </w:rPr>
        <w:t>《所需药剂清单》中第</w:t>
      </w:r>
      <w:r>
        <w:rPr>
          <w:rFonts w:hint="eastAsia" w:ascii="宋体" w:hAnsi="宋体" w:cs="宋体"/>
        </w:rPr>
        <w:t>【 1 】</w:t>
      </w:r>
      <w:r>
        <w:rPr>
          <w:rFonts w:hint="eastAsia" w:ascii="宋体" w:hAnsi="宋体" w:cs="宋体"/>
          <w:lang w:eastAsia="zh-Hans"/>
        </w:rPr>
        <w:t>项产品的质保证期为</w:t>
      </w:r>
      <w:r>
        <w:rPr>
          <w:rFonts w:hint="eastAsia" w:ascii="宋体" w:hAnsi="宋体" w:cs="宋体"/>
        </w:rPr>
        <w:t>【</w:t>
      </w:r>
      <w:r>
        <w:rPr>
          <w:rFonts w:hint="eastAsia" w:ascii="宋体" w:hAnsi="宋体" w:cs="宋体"/>
          <w:lang w:val="en-US" w:eastAsia="zh-CN"/>
        </w:rPr>
        <w:t>12</w:t>
      </w:r>
      <w:r>
        <w:rPr>
          <w:rFonts w:hint="eastAsia" w:ascii="宋体" w:hAnsi="宋体" w:cs="宋体"/>
        </w:rPr>
        <w:t>】</w:t>
      </w:r>
      <w:r>
        <w:rPr>
          <w:rFonts w:hint="eastAsia" w:ascii="宋体" w:hAnsi="宋体" w:cs="宋体"/>
          <w:lang w:eastAsia="zh-Hans"/>
        </w:rPr>
        <w:t>个月，第</w:t>
      </w:r>
      <w:r>
        <w:rPr>
          <w:rFonts w:hint="eastAsia" w:ascii="宋体" w:hAnsi="宋体" w:cs="宋体"/>
        </w:rPr>
        <w:t>【 / 】</w:t>
      </w:r>
      <w:r>
        <w:rPr>
          <w:rFonts w:hint="eastAsia" w:ascii="宋体" w:hAnsi="宋体" w:cs="宋体"/>
          <w:lang w:eastAsia="zh-Hans"/>
        </w:rPr>
        <w:t>项产品的质里保证期为</w:t>
      </w:r>
      <w:r>
        <w:rPr>
          <w:rFonts w:hint="eastAsia" w:ascii="宋体" w:hAnsi="宋体" w:cs="宋体"/>
        </w:rPr>
        <w:t>【 / 】</w:t>
      </w:r>
      <w:r>
        <w:rPr>
          <w:rFonts w:hint="eastAsia" w:ascii="宋体" w:hAnsi="宋体" w:cs="宋体"/>
          <w:lang w:eastAsia="zh-Hans"/>
        </w:rPr>
        <w:t>个月。</w:t>
      </w:r>
    </w:p>
    <w:p w14:paraId="0B8238D6">
      <w:pPr>
        <w:adjustRightInd w:val="0"/>
        <w:spacing w:before="79" w:beforeLines="25"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lang w:eastAsia="zh-Hans"/>
        </w:rPr>
        <w:t>十一、不可抗力</w:t>
      </w:r>
    </w:p>
    <w:p w14:paraId="1108B364">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rPr>
        <w:t>11.1由于不可抗力的原因，一方不能履行合同义务的，应当在不可抗力发生之日起3天内以书面形式通知对方，</w:t>
      </w:r>
      <w:r>
        <w:rPr>
          <w:rFonts w:hint="eastAsia" w:ascii="宋体" w:hAnsi="宋体" w:cs="宋体"/>
          <w:color w:val="000000"/>
          <w:sz w:val="24"/>
          <w:lang w:eastAsia="zh-Hans"/>
        </w:rPr>
        <w:t>并提供证明材料</w:t>
      </w:r>
      <w:r>
        <w:rPr>
          <w:rFonts w:hint="eastAsia" w:ascii="宋体" w:hAnsi="宋体" w:cs="宋体"/>
          <w:color w:val="000000"/>
          <w:sz w:val="24"/>
        </w:rPr>
        <w:t>证明不可抗力事件的存在及不可抗力对履行本合同的影响程度的说明。在此情况下，乙方仍应尽力供货。</w:t>
      </w:r>
    </w:p>
    <w:p w14:paraId="5004BF47">
      <w:pPr>
        <w:spacing w:after="78" w:line="360" w:lineRule="auto"/>
        <w:ind w:firstLine="480" w:firstLineChars="200"/>
      </w:pPr>
      <w:r>
        <w:rPr>
          <w:rFonts w:hint="eastAsia" w:ascii="宋体" w:hAnsi="宋体" w:cs="宋体"/>
          <w:color w:val="000000"/>
          <w:sz w:val="24"/>
        </w:rPr>
        <w:t>11.2不可抗力事件发生后，</w:t>
      </w:r>
      <w:r>
        <w:rPr>
          <w:rFonts w:hint="eastAsia" w:ascii="宋体" w:hAnsi="宋体" w:cs="宋体"/>
          <w:color w:val="000000"/>
          <w:sz w:val="24"/>
          <w:lang w:eastAsia="zh-Hans"/>
        </w:rPr>
        <w:t>双方</w:t>
      </w:r>
      <w:r>
        <w:rPr>
          <w:rFonts w:hint="eastAsia" w:ascii="宋体" w:hAnsi="宋体" w:cs="宋体"/>
          <w:color w:val="000000"/>
          <w:sz w:val="24"/>
        </w:rPr>
        <w:t>应当积极寻求以合理的方式履行本合同。如不可抗力无法消除，致使合同目的无法实现的，双方均有权解除合同，且均不互相</w:t>
      </w:r>
      <w:r>
        <w:rPr>
          <w:rFonts w:hint="eastAsia" w:ascii="宋体" w:hAnsi="宋体" w:cs="宋体"/>
          <w:color w:val="000000"/>
          <w:sz w:val="24"/>
          <w:lang w:eastAsia="zh-Hans"/>
        </w:rPr>
        <w:t>追究违约责任</w:t>
      </w:r>
      <w:r>
        <w:rPr>
          <w:rFonts w:hint="eastAsia" w:ascii="宋体" w:hAnsi="宋体" w:cs="宋体"/>
          <w:color w:val="000000"/>
          <w:sz w:val="24"/>
        </w:rPr>
        <w:t>。但由于受不可抗力影响的一方未及时通知对方或未釆取合理措施导致对方损失的，责任方不能免责。一方在迟延履行的情况下遭遇不可抗力的，该方不得据此免责。</w:t>
      </w:r>
    </w:p>
    <w:p w14:paraId="40FBE211">
      <w:pPr>
        <w:adjustRightInd w:val="0"/>
        <w:spacing w:before="79" w:beforeLines="25"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lang w:eastAsia="zh-Hans"/>
        </w:rPr>
        <w:t>十</w:t>
      </w:r>
      <w:r>
        <w:rPr>
          <w:rFonts w:hint="eastAsia" w:ascii="Times New Roman Regular" w:hAnsi="Times New Roman Regular" w:eastAsia="黑体" w:cs="Times New Roman Regular"/>
          <w:color w:val="000000"/>
          <w:kern w:val="0"/>
          <w:sz w:val="32"/>
          <w:szCs w:val="32"/>
          <w:lang w:eastAsia="zh-Hans"/>
        </w:rPr>
        <w:t>二</w:t>
      </w:r>
      <w:r>
        <w:rPr>
          <w:rFonts w:ascii="Times New Roman Regular" w:hAnsi="Times New Roman Regular" w:eastAsia="黑体" w:cs="Times New Roman Regular"/>
          <w:color w:val="000000"/>
          <w:kern w:val="0"/>
          <w:sz w:val="32"/>
          <w:szCs w:val="32"/>
          <w:lang w:eastAsia="zh-Hans"/>
        </w:rPr>
        <w:t>、争议解决方式</w:t>
      </w:r>
    </w:p>
    <w:p w14:paraId="3A7DBFC7">
      <w:pPr>
        <w:widowControl/>
        <w:spacing w:after="78" w:line="360" w:lineRule="auto"/>
        <w:ind w:firstLine="480" w:firstLineChars="200"/>
        <w:rPr>
          <w:rFonts w:hint="eastAsia" w:ascii="宋体" w:hAnsi="宋体" w:cs="宋体"/>
          <w:color w:val="000000"/>
          <w:sz w:val="24"/>
          <w:lang w:bidi="ar"/>
        </w:rPr>
      </w:pPr>
      <w:r>
        <w:rPr>
          <w:rFonts w:hint="eastAsia" w:ascii="宋体" w:hAnsi="宋体" w:cs="宋体"/>
          <w:color w:val="000000"/>
          <w:sz w:val="24"/>
          <w:lang w:bidi="ar"/>
        </w:rPr>
        <w:t xml:space="preserve">12.1因货物的质量问题而发生争议，由国家认可的质量检测机构进行质量鉴定。货物符合质量标准的，鉴定费用由甲方承担；货物不符合质量标准的，鉴定费用由乙方承担，并承担由此所产生的一切责任。 </w:t>
      </w:r>
    </w:p>
    <w:p w14:paraId="17C7DC0A">
      <w:pPr>
        <w:widowControl/>
        <w:spacing w:after="78" w:line="360" w:lineRule="auto"/>
        <w:ind w:firstLine="480" w:firstLineChars="200"/>
        <w:rPr>
          <w:rFonts w:hint="eastAsia" w:ascii="宋体" w:hAnsi="宋体" w:cs="宋体"/>
          <w:color w:val="000000"/>
          <w:sz w:val="24"/>
          <w:lang w:bidi="ar"/>
        </w:rPr>
      </w:pPr>
      <w:r>
        <w:rPr>
          <w:rFonts w:hint="eastAsia" w:ascii="宋体" w:hAnsi="宋体" w:cs="宋体"/>
          <w:color w:val="000000"/>
          <w:sz w:val="24"/>
          <w:lang w:bidi="ar"/>
        </w:rPr>
        <w:t xml:space="preserve">12.2因履行本合同引起的或与本合同有关的争议，甲、乙双方应首先通过友好协商解决，如果协商不能解决争议，可以向甲方所在地有管辖权的人民法院提起诉讼。 </w:t>
      </w:r>
    </w:p>
    <w:p w14:paraId="31944291">
      <w:pPr>
        <w:adjustRightInd w:val="0"/>
        <w:spacing w:before="79" w:beforeLines="25"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lang w:eastAsia="zh-Hans"/>
        </w:rPr>
        <w:t>十</w:t>
      </w:r>
      <w:r>
        <w:rPr>
          <w:rFonts w:hint="eastAsia" w:ascii="Times New Roman Regular" w:hAnsi="Times New Roman Regular" w:eastAsia="黑体" w:cs="Times New Roman Regular"/>
          <w:color w:val="000000"/>
          <w:kern w:val="0"/>
          <w:sz w:val="32"/>
          <w:szCs w:val="32"/>
          <w:lang w:eastAsia="zh-Hans"/>
        </w:rPr>
        <w:t>三</w:t>
      </w:r>
      <w:r>
        <w:rPr>
          <w:rFonts w:ascii="Times New Roman Regular" w:hAnsi="Times New Roman Regular" w:eastAsia="黑体" w:cs="Times New Roman Regular"/>
          <w:color w:val="000000"/>
          <w:kern w:val="0"/>
          <w:sz w:val="32"/>
          <w:szCs w:val="32"/>
          <w:lang w:eastAsia="zh-Hans"/>
        </w:rPr>
        <w:t>、保密条款</w:t>
      </w:r>
    </w:p>
    <w:p w14:paraId="33C1AE25">
      <w:pPr>
        <w:widowControl/>
        <w:spacing w:after="78" w:line="360" w:lineRule="auto"/>
        <w:ind w:firstLine="480" w:firstLineChars="200"/>
        <w:rPr>
          <w:rFonts w:hint="eastAsia" w:ascii="宋体" w:hAnsi="宋体" w:cs="宋体"/>
          <w:color w:val="000000"/>
          <w:sz w:val="24"/>
          <w:lang w:bidi="ar"/>
        </w:rPr>
      </w:pPr>
      <w:r>
        <w:rPr>
          <w:rFonts w:hint="eastAsia" w:ascii="宋体" w:hAnsi="宋体" w:cs="宋体"/>
          <w:color w:val="000000"/>
          <w:sz w:val="24"/>
          <w:lang w:bidi="ar"/>
        </w:rPr>
        <w:t>13.1双方应当对本合同的内容、因履行本合同或在本合同期间获得的或收到的对方的商务、财务、技术、用户等信息与相关资料或其他文件、信息的内容保守秘密，未经对方书面同意，不得向本合同以外的任何第三方披露。</w:t>
      </w:r>
    </w:p>
    <w:p w14:paraId="1E54EA66">
      <w:pPr>
        <w:widowControl/>
        <w:spacing w:after="78" w:line="360" w:lineRule="auto"/>
        <w:ind w:firstLine="480" w:firstLineChars="200"/>
        <w:rPr>
          <w:rFonts w:hint="eastAsia" w:ascii="宋体" w:hAnsi="宋体" w:cs="宋体"/>
          <w:color w:val="000000"/>
          <w:sz w:val="24"/>
          <w:lang w:bidi="ar"/>
        </w:rPr>
      </w:pPr>
      <w:r>
        <w:rPr>
          <w:rFonts w:hint="eastAsia" w:ascii="宋体" w:hAnsi="宋体" w:cs="宋体"/>
          <w:color w:val="000000"/>
          <w:sz w:val="24"/>
          <w:lang w:bidi="ar"/>
        </w:rPr>
        <w:t xml:space="preserve">13.2乙方违反本合同项下保密义务，应向甲方支付【 </w:t>
      </w:r>
      <w:r>
        <w:rPr>
          <w:rFonts w:hint="eastAsia" w:ascii="宋体" w:hAnsi="宋体" w:cs="宋体"/>
          <w:color w:val="000000"/>
          <w:sz w:val="24"/>
          <w:lang w:val="en-US" w:eastAsia="zh-CN" w:bidi="ar"/>
        </w:rPr>
        <w:t>2</w:t>
      </w:r>
      <w:r>
        <w:rPr>
          <w:rFonts w:hint="eastAsia" w:ascii="宋体" w:hAnsi="宋体" w:cs="宋体"/>
          <w:color w:val="000000"/>
          <w:sz w:val="24"/>
          <w:lang w:bidi="ar"/>
        </w:rPr>
        <w:t xml:space="preserve"> 】万元的违约金并赔偿甲方因此所遭受的一切损失。</w:t>
      </w:r>
    </w:p>
    <w:p w14:paraId="21B7993B">
      <w:pPr>
        <w:widowControl/>
        <w:spacing w:after="78" w:line="360" w:lineRule="auto"/>
        <w:ind w:firstLine="480" w:firstLineChars="200"/>
        <w:rPr>
          <w:rFonts w:hint="eastAsia" w:ascii="宋体" w:hAnsi="宋体" w:cs="宋体"/>
          <w:color w:val="000000"/>
          <w:sz w:val="24"/>
          <w:lang w:bidi="ar"/>
        </w:rPr>
      </w:pPr>
      <w:r>
        <w:rPr>
          <w:rFonts w:hint="eastAsia" w:ascii="宋体" w:hAnsi="宋体" w:cs="宋体"/>
          <w:color w:val="000000"/>
          <w:sz w:val="24"/>
          <w:lang w:bidi="ar"/>
        </w:rPr>
        <w:t>13.3本保密义务在本合同解除或终止后仍然有效，直至相关信息、资料、文件向社会公开之日止。</w:t>
      </w:r>
    </w:p>
    <w:p w14:paraId="25B269D5">
      <w:pPr>
        <w:widowControl/>
        <w:spacing w:after="78" w:line="360" w:lineRule="auto"/>
        <w:ind w:firstLine="480" w:firstLineChars="200"/>
        <w:rPr>
          <w:rFonts w:hint="eastAsia" w:ascii="宋体" w:hAnsi="宋体" w:cs="宋体"/>
          <w:color w:val="000000"/>
          <w:sz w:val="24"/>
          <w:lang w:bidi="ar"/>
        </w:rPr>
      </w:pPr>
      <w:r>
        <w:rPr>
          <w:rFonts w:hint="eastAsia" w:ascii="宋体" w:hAnsi="宋体" w:cs="宋体"/>
          <w:color w:val="000000"/>
          <w:sz w:val="24"/>
          <w:lang w:bidi="ar"/>
        </w:rPr>
        <w:t>13.4在合同解除或终止后的【 1 】年内，若甲乙任一方得知本合同期间的保密信息、资料或文件被对方的员工或第三方泄露，应立即书面通知对方。在此期间，双方应当继续遵守保密义务，不得利用对方的保密信息从事任何可能与对方构成竞争的活动。</w:t>
      </w:r>
    </w:p>
    <w:p w14:paraId="51D67CDE">
      <w:pPr>
        <w:adjustRightInd w:val="0"/>
        <w:spacing w:before="79" w:beforeLines="25"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lang w:eastAsia="zh-Hans"/>
        </w:rPr>
        <w:t>十</w:t>
      </w:r>
      <w:r>
        <w:rPr>
          <w:rFonts w:hint="eastAsia" w:ascii="Times New Roman Regular" w:hAnsi="Times New Roman Regular" w:eastAsia="黑体" w:cs="Times New Roman Regular"/>
          <w:color w:val="000000"/>
          <w:kern w:val="0"/>
          <w:sz w:val="32"/>
          <w:szCs w:val="32"/>
          <w:lang w:eastAsia="zh-Hans"/>
        </w:rPr>
        <w:t>四</w:t>
      </w:r>
      <w:r>
        <w:rPr>
          <w:rFonts w:ascii="Times New Roman Regular" w:hAnsi="Times New Roman Regular" w:eastAsia="黑体" w:cs="Times New Roman Regular"/>
          <w:color w:val="000000"/>
          <w:kern w:val="0"/>
          <w:sz w:val="32"/>
          <w:szCs w:val="32"/>
          <w:lang w:eastAsia="zh-Hans"/>
        </w:rPr>
        <w:t>、附则</w:t>
      </w:r>
    </w:p>
    <w:p w14:paraId="4122E684">
      <w:pPr>
        <w:pStyle w:val="68"/>
        <w:spacing w:line="360" w:lineRule="auto"/>
        <w:ind w:firstLine="480"/>
        <w:rPr>
          <w:rFonts w:hint="eastAsia" w:ascii="宋体" w:hAnsi="宋体" w:cs="Times New Roman Regular"/>
          <w:lang w:eastAsia="zh-Hans"/>
        </w:rPr>
      </w:pPr>
      <w:r>
        <w:rPr>
          <w:rFonts w:ascii="宋体" w:hAnsi="宋体" w:cs="Times New Roman Regular"/>
          <w:lang w:eastAsia="zh-Hans"/>
        </w:rPr>
        <w:t>1</w:t>
      </w:r>
      <w:r>
        <w:rPr>
          <w:rFonts w:hint="eastAsia" w:ascii="宋体" w:hAnsi="宋体" w:cs="Times New Roman Regular"/>
        </w:rPr>
        <w:t>4</w:t>
      </w:r>
      <w:r>
        <w:rPr>
          <w:rFonts w:ascii="宋体" w:hAnsi="宋体" w:cs="Times New Roman Regular"/>
          <w:lang w:eastAsia="zh-Hans"/>
        </w:rPr>
        <w:t xml:space="preserve">.1本合同一式【 </w:t>
      </w:r>
      <w:r>
        <w:rPr>
          <w:rFonts w:hint="eastAsia" w:ascii="宋体" w:hAnsi="宋体" w:cs="Times New Roman Regular"/>
        </w:rPr>
        <w:t>肆</w:t>
      </w:r>
      <w:r>
        <w:rPr>
          <w:rFonts w:ascii="宋体" w:hAnsi="宋体" w:cs="Times New Roman Regular"/>
          <w:lang w:eastAsia="zh-Hans"/>
        </w:rPr>
        <w:t xml:space="preserve"> 】份，双方各执【 </w:t>
      </w:r>
      <w:r>
        <w:rPr>
          <w:rFonts w:hint="eastAsia" w:ascii="宋体" w:hAnsi="宋体" w:cs="Times New Roman Regular"/>
        </w:rPr>
        <w:t>贰</w:t>
      </w:r>
      <w:r>
        <w:rPr>
          <w:rFonts w:ascii="宋体" w:hAnsi="宋体" w:cs="Times New Roman Regular"/>
          <w:lang w:eastAsia="zh-Hans"/>
        </w:rPr>
        <w:t xml:space="preserve"> 】份，经双方法定代表人或授权代表签字并加盖合同章（或公章）后生效。</w:t>
      </w:r>
    </w:p>
    <w:p w14:paraId="38C74D3D">
      <w:pPr>
        <w:pStyle w:val="68"/>
        <w:spacing w:line="360" w:lineRule="auto"/>
        <w:ind w:firstLine="480"/>
        <w:rPr>
          <w:rFonts w:hint="eastAsia" w:ascii="宋体" w:hAnsi="宋体" w:cs="Times New Roman Regular"/>
          <w:lang w:eastAsia="zh-Hans"/>
        </w:rPr>
      </w:pPr>
      <w:r>
        <w:rPr>
          <w:rFonts w:ascii="宋体" w:hAnsi="宋体" w:cs="Times New Roman Regular"/>
          <w:lang w:eastAsia="zh-Hans"/>
        </w:rPr>
        <w:t>1</w:t>
      </w:r>
      <w:r>
        <w:rPr>
          <w:rFonts w:hint="eastAsia" w:ascii="宋体" w:hAnsi="宋体" w:cs="Times New Roman Regular"/>
        </w:rPr>
        <w:t>4</w:t>
      </w:r>
      <w:r>
        <w:rPr>
          <w:rFonts w:ascii="宋体" w:hAnsi="宋体" w:cs="Times New Roman Regular"/>
          <w:lang w:eastAsia="zh-Hans"/>
        </w:rPr>
        <w:t>.2本合同中的附件由</w:t>
      </w:r>
      <w:r>
        <w:rPr>
          <w:rFonts w:hint="eastAsia" w:ascii="宋体" w:hAnsi="宋体" w:cs="Times New Roman Regular"/>
          <w:lang w:eastAsia="zh-Hans"/>
        </w:rPr>
        <w:t>《所需药剂清单》</w:t>
      </w:r>
      <w:r>
        <w:rPr>
          <w:rFonts w:ascii="宋体" w:hAnsi="宋体" w:cs="Times New Roman Regular"/>
          <w:lang w:eastAsia="zh-Hans"/>
        </w:rPr>
        <w:t>《供应商廉洁协议书》组成，均为本合同不可分割的部分，与本合同具有相同的法律效力。</w:t>
      </w:r>
    </w:p>
    <w:p w14:paraId="332ABF0C">
      <w:pPr>
        <w:pStyle w:val="68"/>
        <w:spacing w:line="360" w:lineRule="auto"/>
        <w:ind w:firstLine="480"/>
        <w:rPr>
          <w:rFonts w:hint="eastAsia" w:ascii="宋体" w:hAnsi="宋体" w:cs="Times New Roman Regular"/>
          <w:lang w:eastAsia="zh-Hans"/>
        </w:rPr>
      </w:pPr>
      <w:r>
        <w:rPr>
          <w:rFonts w:ascii="宋体" w:hAnsi="宋体" w:cs="Times New Roman Regular"/>
          <w:lang w:eastAsia="zh-Hans"/>
        </w:rPr>
        <w:t>1</w:t>
      </w:r>
      <w:r>
        <w:rPr>
          <w:rFonts w:hint="eastAsia" w:ascii="宋体" w:hAnsi="宋体" w:cs="Times New Roman Regular"/>
        </w:rPr>
        <w:t>4</w:t>
      </w:r>
      <w:r>
        <w:rPr>
          <w:rFonts w:ascii="宋体" w:hAnsi="宋体" w:cs="Times New Roman Regular"/>
          <w:lang w:eastAsia="zh-Hans"/>
        </w:rPr>
        <w:t>.3本合同</w:t>
      </w:r>
      <w:r>
        <w:rPr>
          <w:rFonts w:hint="eastAsia" w:ascii="宋体" w:hAnsi="宋体" w:cs="Times New Roman Regular"/>
          <w:lang w:eastAsia="zh-Hans"/>
        </w:rPr>
        <w:t>履</w:t>
      </w:r>
      <w:r>
        <w:rPr>
          <w:rFonts w:ascii="宋体" w:hAnsi="宋体" w:cs="Times New Roman Regular"/>
          <w:lang w:eastAsia="zh-Hans"/>
        </w:rPr>
        <w:t>行中未尽事宜，经双方协商一致，可签订补充协议。补充协议与本合同具有同等法律效力。</w:t>
      </w:r>
    </w:p>
    <w:p w14:paraId="0D6F6D20">
      <w:pPr>
        <w:pStyle w:val="68"/>
        <w:spacing w:line="360" w:lineRule="auto"/>
        <w:ind w:firstLine="480"/>
        <w:rPr>
          <w:rFonts w:hint="eastAsia" w:ascii="宋体" w:hAnsi="宋体" w:cs="Times New Roman Regular"/>
          <w:lang w:eastAsia="zh-Hans"/>
        </w:rPr>
      </w:pPr>
      <w:r>
        <w:rPr>
          <w:rFonts w:ascii="宋体" w:hAnsi="宋体" w:cs="Times New Roman Regular"/>
          <w:lang w:eastAsia="zh-Hans"/>
        </w:rPr>
        <w:t>1</w:t>
      </w:r>
      <w:r>
        <w:rPr>
          <w:rFonts w:hint="eastAsia" w:ascii="宋体" w:hAnsi="宋体" w:cs="Times New Roman Regular"/>
        </w:rPr>
        <w:t>4</w:t>
      </w:r>
      <w:r>
        <w:rPr>
          <w:rFonts w:ascii="宋体" w:hAnsi="宋体" w:cs="Times New Roman Regular"/>
          <w:lang w:eastAsia="zh-Hans"/>
        </w:rPr>
        <w:t>.</w:t>
      </w:r>
      <w:r>
        <w:rPr>
          <w:rFonts w:hint="eastAsia" w:ascii="宋体" w:hAnsi="宋体" w:cs="Times New Roman Regular"/>
        </w:rPr>
        <w:t>4</w:t>
      </w:r>
      <w:r>
        <w:rPr>
          <w:rFonts w:ascii="宋体" w:hAnsi="宋体" w:cs="Times New Roman Regular"/>
          <w:lang w:eastAsia="zh-Hans"/>
        </w:rPr>
        <w:t>双方确认：合同文本“</w:t>
      </w:r>
      <w:r>
        <w:rPr>
          <w:rFonts w:hint="eastAsia" w:ascii="宋体" w:hAnsi="宋体" w:cs="Times New Roman Regular"/>
          <w:lang w:eastAsia="zh-Hans"/>
        </w:rPr>
        <w:sym w:font="Wingdings 2" w:char="00A3"/>
      </w:r>
      <w:r>
        <w:rPr>
          <w:rFonts w:ascii="宋体" w:hAnsi="宋体" w:cs="Times New Roman Regular"/>
          <w:lang w:eastAsia="zh-Hans"/>
        </w:rPr>
        <w:t>”处内容，为可选择的内容。填写时，打“√”表示选定，打“×”表示删除。</w:t>
      </w:r>
    </w:p>
    <w:p w14:paraId="2DD4440D">
      <w:pPr>
        <w:pStyle w:val="68"/>
        <w:spacing w:line="360" w:lineRule="auto"/>
        <w:ind w:firstLine="0" w:firstLineChars="0"/>
        <w:jc w:val="center"/>
        <w:rPr>
          <w:rFonts w:hint="eastAsia" w:ascii="宋体" w:hAnsi="宋体" w:cs="Times New Roman Regular"/>
        </w:rPr>
      </w:pPr>
      <w:r>
        <w:rPr>
          <w:rFonts w:hint="eastAsia" w:ascii="宋体" w:hAnsi="宋体" w:cs="Times New Roman Regular"/>
        </w:rPr>
        <w:t>（以下无正文，为签署页）</w:t>
      </w:r>
    </w:p>
    <w:p w14:paraId="2CA839FB">
      <w:pPr>
        <w:spacing w:after="78"/>
        <w:rPr>
          <w:rFonts w:hint="eastAsia" w:ascii="宋体" w:hAnsi="宋体" w:cs="Times New Roman Regular"/>
          <w:lang w:eastAsia="zh-Hans"/>
        </w:rPr>
      </w:pPr>
      <w:r>
        <w:rPr>
          <w:rFonts w:ascii="宋体" w:hAnsi="宋体" w:cs="Times New Roman Regular"/>
          <w:lang w:eastAsia="zh-Hans"/>
        </w:rPr>
        <w:br w:type="page"/>
      </w:r>
    </w:p>
    <w:p w14:paraId="3813E446">
      <w:pPr>
        <w:pStyle w:val="68"/>
        <w:spacing w:line="360" w:lineRule="auto"/>
        <w:ind w:firstLine="0" w:firstLineChars="0"/>
        <w:jc w:val="center"/>
      </w:pPr>
      <w:r>
        <w:rPr>
          <w:rFonts w:hint="eastAsia"/>
        </w:rPr>
        <w:t>（以下为《</w:t>
      </w:r>
      <w:r>
        <w:rPr>
          <w:rFonts w:hint="eastAsia"/>
          <w:u w:val="single"/>
          <w:lang w:val="en-US" w:eastAsia="zh-CN"/>
        </w:rPr>
        <w:t>液体聚合硫酸铁</w:t>
      </w:r>
      <w:r>
        <w:rPr>
          <w:rFonts w:hint="eastAsia"/>
        </w:rPr>
        <w:t>采购合同》签署页，无正文）</w:t>
      </w:r>
    </w:p>
    <w:tbl>
      <w:tblPr>
        <w:tblStyle w:val="21"/>
        <w:tblpPr w:leftFromText="180" w:rightFromText="180" w:vertAnchor="text" w:horzAnchor="page" w:tblpX="1949" w:tblpY="304"/>
        <w:tblOverlap w:val="never"/>
        <w:tblW w:w="0" w:type="auto"/>
        <w:jc w:val="center"/>
        <w:tblLayout w:type="autofit"/>
        <w:tblCellMar>
          <w:top w:w="0" w:type="dxa"/>
          <w:left w:w="108" w:type="dxa"/>
          <w:bottom w:w="0" w:type="dxa"/>
          <w:right w:w="108" w:type="dxa"/>
        </w:tblCellMar>
      </w:tblPr>
      <w:tblGrid>
        <w:gridCol w:w="4389"/>
        <w:gridCol w:w="4389"/>
      </w:tblGrid>
      <w:tr w14:paraId="5A9A2344">
        <w:tblPrEx>
          <w:tblCellMar>
            <w:top w:w="0" w:type="dxa"/>
            <w:left w:w="108" w:type="dxa"/>
            <w:bottom w:w="0" w:type="dxa"/>
            <w:right w:w="108" w:type="dxa"/>
          </w:tblCellMar>
        </w:tblPrEx>
        <w:trPr>
          <w:trHeight w:val="2835" w:hRule="atLeast"/>
          <w:jc w:val="center"/>
        </w:trPr>
        <w:tc>
          <w:tcPr>
            <w:tcW w:w="4389" w:type="dxa"/>
            <w:noWrap w:val="0"/>
            <w:vAlign w:val="top"/>
          </w:tcPr>
          <w:p w14:paraId="7681A92F">
            <w:pPr>
              <w:spacing w:before="156" w:beforeLines="50" w:after="78" w:line="360" w:lineRule="auto"/>
              <w:jc w:val="left"/>
              <w:rPr>
                <w:rFonts w:hint="eastAsia" w:ascii="宋体" w:hAnsi="宋体" w:cs="宋体"/>
                <w:color w:val="000000"/>
                <w:sz w:val="24"/>
                <w:lang w:eastAsia="zh-Hans"/>
              </w:rPr>
            </w:pPr>
            <w:r>
              <w:rPr>
                <w:rFonts w:hint="eastAsia" w:ascii="宋体" w:hAnsi="宋体" w:cs="宋体"/>
                <w:color w:val="000000"/>
                <w:sz w:val="24"/>
              </w:rPr>
              <w:br w:type="page"/>
            </w:r>
            <w:r>
              <w:rPr>
                <w:rFonts w:hint="eastAsia" w:ascii="宋体" w:hAnsi="宋体" w:cs="宋体"/>
                <w:color w:val="000000"/>
                <w:sz w:val="24"/>
                <w:lang w:eastAsia="zh-Hans"/>
              </w:rPr>
              <w:br w:type="page"/>
            </w:r>
            <w:r>
              <w:rPr>
                <w:rFonts w:hint="eastAsia" w:ascii="宋体" w:hAnsi="宋体" w:cs="宋体"/>
                <w:color w:val="000000"/>
                <w:sz w:val="24"/>
                <w:lang w:eastAsia="zh-Hans"/>
              </w:rPr>
              <w:t>甲方（公章/合同章）：</w:t>
            </w:r>
          </w:p>
        </w:tc>
        <w:tc>
          <w:tcPr>
            <w:tcW w:w="4389" w:type="dxa"/>
            <w:noWrap w:val="0"/>
            <w:vAlign w:val="top"/>
          </w:tcPr>
          <w:p w14:paraId="37033E10">
            <w:pPr>
              <w:spacing w:before="156" w:beforeLines="50" w:after="78" w:line="360" w:lineRule="auto"/>
              <w:jc w:val="left"/>
              <w:rPr>
                <w:rFonts w:hint="eastAsia" w:ascii="宋体" w:hAnsi="宋体" w:cs="宋体"/>
                <w:color w:val="000000"/>
                <w:sz w:val="24"/>
                <w:lang w:eastAsia="zh-Hans"/>
              </w:rPr>
            </w:pPr>
            <w:r>
              <w:rPr>
                <w:rFonts w:hint="eastAsia" w:ascii="宋体" w:hAnsi="宋体" w:cs="宋体"/>
                <w:color w:val="000000"/>
                <w:sz w:val="24"/>
                <w:lang w:eastAsia="zh-Hans"/>
              </w:rPr>
              <w:t>乙方（公章/合同章）：</w:t>
            </w:r>
          </w:p>
          <w:p w14:paraId="381AFEA1">
            <w:pPr>
              <w:spacing w:before="156" w:beforeLines="50" w:after="78" w:line="360" w:lineRule="auto"/>
              <w:jc w:val="left"/>
              <w:rPr>
                <w:rFonts w:hint="eastAsia" w:ascii="宋体" w:hAnsi="宋体" w:cs="宋体"/>
                <w:color w:val="000000"/>
                <w:sz w:val="24"/>
                <w:lang w:eastAsia="zh-Hans"/>
              </w:rPr>
            </w:pPr>
          </w:p>
        </w:tc>
      </w:tr>
      <w:tr w14:paraId="5BE43805">
        <w:tblPrEx>
          <w:tblCellMar>
            <w:top w:w="0" w:type="dxa"/>
            <w:left w:w="108" w:type="dxa"/>
            <w:bottom w:w="0" w:type="dxa"/>
            <w:right w:w="108" w:type="dxa"/>
          </w:tblCellMar>
        </w:tblPrEx>
        <w:trPr>
          <w:trHeight w:val="2835" w:hRule="atLeast"/>
          <w:jc w:val="center"/>
        </w:trPr>
        <w:tc>
          <w:tcPr>
            <w:tcW w:w="4389" w:type="dxa"/>
            <w:noWrap w:val="0"/>
            <w:vAlign w:val="top"/>
          </w:tcPr>
          <w:p w14:paraId="58836997">
            <w:pPr>
              <w:spacing w:before="156" w:beforeLines="50" w:after="78" w:line="360" w:lineRule="auto"/>
              <w:jc w:val="left"/>
              <w:rPr>
                <w:rFonts w:hint="eastAsia" w:ascii="宋体" w:hAnsi="宋体" w:cs="宋体"/>
                <w:color w:val="000000"/>
                <w:sz w:val="24"/>
                <w:lang w:eastAsia="zh-Hans"/>
              </w:rPr>
            </w:pPr>
            <w:r>
              <w:rPr>
                <w:rFonts w:hint="eastAsia" w:ascii="宋体" w:hAnsi="宋体" w:cs="宋体"/>
                <w:color w:val="000000"/>
                <w:sz w:val="24"/>
                <w:lang w:eastAsia="zh-Hans"/>
              </w:rPr>
              <w:t>法定代表人</w:t>
            </w:r>
          </w:p>
          <w:p w14:paraId="23F1CE52">
            <w:pPr>
              <w:spacing w:before="156" w:beforeLines="50" w:after="78" w:line="360" w:lineRule="auto"/>
              <w:jc w:val="left"/>
              <w:rPr>
                <w:rFonts w:hint="eastAsia" w:ascii="宋体" w:hAnsi="宋体" w:cs="宋体"/>
                <w:color w:val="000000"/>
                <w:sz w:val="24"/>
                <w:lang w:eastAsia="zh-Hans"/>
              </w:rPr>
            </w:pPr>
            <w:r>
              <w:rPr>
                <w:rFonts w:hint="eastAsia" w:ascii="宋体" w:hAnsi="宋体" w:cs="宋体"/>
                <w:color w:val="000000"/>
                <w:sz w:val="24"/>
                <w:lang w:eastAsia="zh-Hans"/>
              </w:rPr>
              <w:t>或授权代表(签字或签章)：</w:t>
            </w:r>
          </w:p>
        </w:tc>
        <w:tc>
          <w:tcPr>
            <w:tcW w:w="4389" w:type="dxa"/>
            <w:noWrap w:val="0"/>
            <w:vAlign w:val="top"/>
          </w:tcPr>
          <w:p w14:paraId="32C1A307">
            <w:pPr>
              <w:spacing w:before="156" w:beforeLines="50" w:after="78" w:line="360" w:lineRule="auto"/>
              <w:jc w:val="left"/>
              <w:rPr>
                <w:rFonts w:hint="eastAsia" w:ascii="宋体" w:hAnsi="宋体" w:cs="宋体"/>
                <w:color w:val="000000"/>
                <w:sz w:val="24"/>
                <w:lang w:eastAsia="zh-Hans"/>
              </w:rPr>
            </w:pPr>
            <w:r>
              <w:rPr>
                <w:rFonts w:hint="eastAsia" w:ascii="宋体" w:hAnsi="宋体" w:cs="宋体"/>
                <w:color w:val="000000"/>
                <w:sz w:val="24"/>
                <w:lang w:eastAsia="zh-Hans"/>
              </w:rPr>
              <w:t>法定代表人</w:t>
            </w:r>
          </w:p>
          <w:p w14:paraId="1D4F4A40">
            <w:pPr>
              <w:spacing w:before="156" w:beforeLines="50" w:after="78" w:line="360" w:lineRule="auto"/>
              <w:jc w:val="left"/>
              <w:rPr>
                <w:rFonts w:hint="eastAsia" w:ascii="宋体" w:hAnsi="宋体" w:cs="宋体"/>
                <w:color w:val="000000"/>
                <w:sz w:val="24"/>
                <w:lang w:eastAsia="zh-Hans"/>
              </w:rPr>
            </w:pPr>
            <w:r>
              <w:rPr>
                <w:rFonts w:hint="eastAsia" w:ascii="宋体" w:hAnsi="宋体" w:cs="宋体"/>
                <w:color w:val="000000"/>
                <w:sz w:val="24"/>
                <w:lang w:eastAsia="zh-Hans"/>
              </w:rPr>
              <w:t>或授权代表(签字或签章)：</w:t>
            </w:r>
          </w:p>
        </w:tc>
      </w:tr>
      <w:tr w14:paraId="29FC3CE9">
        <w:tblPrEx>
          <w:tblCellMar>
            <w:top w:w="0" w:type="dxa"/>
            <w:left w:w="108" w:type="dxa"/>
            <w:bottom w:w="0" w:type="dxa"/>
            <w:right w:w="108" w:type="dxa"/>
          </w:tblCellMar>
        </w:tblPrEx>
        <w:trPr>
          <w:jc w:val="center"/>
        </w:trPr>
        <w:tc>
          <w:tcPr>
            <w:tcW w:w="4389" w:type="dxa"/>
            <w:noWrap w:val="0"/>
            <w:vAlign w:val="top"/>
          </w:tcPr>
          <w:p w14:paraId="112E68F2">
            <w:pPr>
              <w:spacing w:before="156" w:beforeLines="50" w:after="78" w:line="360" w:lineRule="auto"/>
              <w:jc w:val="left"/>
              <w:rPr>
                <w:rFonts w:hint="eastAsia" w:ascii="宋体" w:hAnsi="宋体" w:cs="宋体"/>
                <w:color w:val="000000"/>
                <w:sz w:val="24"/>
                <w:lang w:eastAsia="zh-Hans"/>
              </w:rPr>
            </w:pPr>
            <w:r>
              <w:rPr>
                <w:rFonts w:hint="eastAsia" w:ascii="宋体" w:hAnsi="宋体" w:cs="宋体"/>
                <w:color w:val="000000"/>
                <w:sz w:val="24"/>
                <w:lang w:eastAsia="zh-Hans"/>
              </w:rPr>
              <w:t xml:space="preserve">日期：   </w:t>
            </w:r>
            <w:r>
              <w:rPr>
                <w:rFonts w:hint="eastAsia" w:ascii="宋体" w:hAnsi="宋体" w:cs="宋体"/>
                <w:color w:val="000000"/>
                <w:sz w:val="24"/>
                <w:lang w:val="en-US" w:eastAsia="zh-CN"/>
              </w:rPr>
              <w:t xml:space="preserve"> </w:t>
            </w:r>
            <w:r>
              <w:rPr>
                <w:rFonts w:hint="eastAsia" w:ascii="宋体" w:hAnsi="宋体" w:cs="宋体"/>
                <w:color w:val="000000"/>
                <w:sz w:val="24"/>
                <w:lang w:eastAsia="zh-Hans"/>
              </w:rPr>
              <w:t xml:space="preserve"> 年    月    日</w:t>
            </w:r>
          </w:p>
        </w:tc>
        <w:tc>
          <w:tcPr>
            <w:tcW w:w="4389" w:type="dxa"/>
            <w:noWrap w:val="0"/>
            <w:vAlign w:val="top"/>
          </w:tcPr>
          <w:p w14:paraId="4C8F5F4B">
            <w:pPr>
              <w:spacing w:before="156" w:beforeLines="50" w:after="78" w:line="360" w:lineRule="auto"/>
              <w:jc w:val="left"/>
              <w:rPr>
                <w:rFonts w:hint="eastAsia" w:ascii="宋体" w:hAnsi="宋体" w:cs="宋体"/>
                <w:color w:val="000000"/>
                <w:sz w:val="24"/>
                <w:lang w:eastAsia="zh-Hans"/>
              </w:rPr>
            </w:pPr>
            <w:r>
              <w:rPr>
                <w:rFonts w:hint="eastAsia" w:ascii="宋体" w:hAnsi="宋体" w:cs="宋体"/>
                <w:color w:val="000000"/>
                <w:sz w:val="24"/>
                <w:lang w:eastAsia="zh-Hans"/>
              </w:rPr>
              <w:t xml:space="preserve">日期：  </w:t>
            </w:r>
            <w:r>
              <w:rPr>
                <w:rFonts w:hint="eastAsia" w:ascii="宋体" w:hAnsi="宋体" w:cs="宋体"/>
                <w:color w:val="000000"/>
                <w:sz w:val="24"/>
                <w:lang w:val="en-US" w:eastAsia="zh-CN"/>
              </w:rPr>
              <w:t xml:space="preserve"> </w:t>
            </w:r>
            <w:r>
              <w:rPr>
                <w:rFonts w:hint="eastAsia" w:ascii="宋体" w:hAnsi="宋体" w:cs="宋体"/>
                <w:color w:val="000000"/>
                <w:sz w:val="24"/>
                <w:lang w:eastAsia="zh-Hans"/>
              </w:rPr>
              <w:t xml:space="preserve">  年    月    日</w:t>
            </w:r>
          </w:p>
        </w:tc>
      </w:tr>
    </w:tbl>
    <w:p w14:paraId="53B61067">
      <w:pPr>
        <w:pStyle w:val="68"/>
        <w:spacing w:line="360" w:lineRule="auto"/>
        <w:ind w:firstLine="480"/>
        <w:rPr>
          <w:rFonts w:ascii="Times New Roman Regular" w:hAnsi="Times New Roman Regular" w:cs="Times New Roman Regular"/>
          <w:lang w:eastAsia="zh-Hans"/>
        </w:rPr>
      </w:pPr>
    </w:p>
    <w:p w14:paraId="2A8096CA">
      <w:pPr>
        <w:pStyle w:val="68"/>
        <w:spacing w:line="360" w:lineRule="auto"/>
        <w:ind w:firstLine="480"/>
        <w:rPr>
          <w:rFonts w:ascii="Times New Roman Regular" w:hAnsi="Times New Roman Regular" w:cs="Times New Roman Regular"/>
          <w:lang w:eastAsia="zh-Hans"/>
        </w:rPr>
      </w:pPr>
    </w:p>
    <w:p w14:paraId="331198D5">
      <w:pPr>
        <w:pStyle w:val="68"/>
        <w:spacing w:line="360" w:lineRule="auto"/>
        <w:ind w:firstLine="480"/>
        <w:rPr>
          <w:rFonts w:ascii="Times New Roman Regular" w:hAnsi="Times New Roman Regular" w:cs="Times New Roman Regular"/>
          <w:lang w:eastAsia="zh-Hans"/>
        </w:rPr>
      </w:pPr>
    </w:p>
    <w:p w14:paraId="58656C65">
      <w:pPr>
        <w:pStyle w:val="68"/>
        <w:spacing w:line="360" w:lineRule="auto"/>
        <w:ind w:firstLine="480"/>
        <w:rPr>
          <w:rFonts w:ascii="Times New Roman Regular" w:hAnsi="Times New Roman Regular" w:cs="Times New Roman Regular"/>
          <w:lang w:eastAsia="zh-Hans"/>
        </w:rPr>
        <w:sectPr>
          <w:footerReference r:id="rId7" w:type="default"/>
          <w:pgSz w:w="11906" w:h="16838"/>
          <w:pgMar w:top="1417" w:right="1417" w:bottom="1417" w:left="1417" w:header="851" w:footer="992" w:gutter="0"/>
          <w:cols w:space="720" w:num="1"/>
          <w:titlePg/>
          <w:rtlGutter w:val="0"/>
          <w:docGrid w:type="lines" w:linePitch="312" w:charSpace="0"/>
        </w:sectPr>
      </w:pPr>
    </w:p>
    <w:p w14:paraId="78E1E170">
      <w:pPr>
        <w:pStyle w:val="20"/>
        <w:spacing w:after="78" w:line="360" w:lineRule="auto"/>
        <w:ind w:left="0" w:leftChars="0" w:firstLine="0" w:firstLineChars="0"/>
        <w:rPr>
          <w:rFonts w:hint="eastAsia" w:ascii="黑体" w:hAnsi="黑体" w:eastAsia="黑体" w:cs="黑体"/>
          <w:b/>
          <w:bCs/>
          <w:sz w:val="32"/>
          <w:szCs w:val="32"/>
        </w:rPr>
      </w:pPr>
      <w:r>
        <w:rPr>
          <w:rFonts w:hint="eastAsia" w:ascii="黑体" w:hAnsi="黑体" w:eastAsia="黑体" w:cs="黑体"/>
          <w:b/>
          <w:bCs/>
          <w:sz w:val="32"/>
          <w:szCs w:val="32"/>
        </w:rPr>
        <w:t>附件1：所需药剂清单</w:t>
      </w:r>
    </w:p>
    <w:p w14:paraId="62B17FB5">
      <w:pPr>
        <w:widowControl/>
        <w:spacing w:after="240" w:afterLines="0" w:line="360" w:lineRule="auto"/>
        <w:jc w:val="center"/>
        <w:rPr>
          <w:rFonts w:hint="eastAsia" w:ascii="黑体" w:hAnsi="黑体" w:eastAsia="黑体" w:cs="黑体"/>
          <w:sz w:val="32"/>
          <w:szCs w:val="32"/>
          <w:lang w:eastAsia="zh-Hans"/>
        </w:rPr>
      </w:pPr>
      <w:r>
        <w:rPr>
          <w:rFonts w:hint="eastAsia" w:ascii="黑体" w:hAnsi="黑体" w:eastAsia="黑体" w:cs="黑体"/>
          <w:sz w:val="32"/>
          <w:szCs w:val="32"/>
          <w:lang w:eastAsia="zh-Hans"/>
        </w:rPr>
        <w:t>所需药剂清单</w:t>
      </w:r>
    </w:p>
    <w:p w14:paraId="0DF66393">
      <w:pPr>
        <w:widowControl/>
        <w:adjustRightInd w:val="0"/>
        <w:spacing w:before="240" w:after="78" w:line="360" w:lineRule="auto"/>
        <w:ind w:firstLine="640" w:firstLineChars="200"/>
        <w:jc w:val="left"/>
        <w:outlineLvl w:val="0"/>
        <w:rPr>
          <w:rFonts w:ascii="Times New Roman Regular" w:hAnsi="Times New Roman Regular" w:eastAsia="黑体" w:cs="Times New Roman Regular"/>
          <w:kern w:val="0"/>
          <w:sz w:val="32"/>
          <w:szCs w:val="32"/>
          <w:lang w:eastAsia="zh-Hans"/>
        </w:rPr>
      </w:pPr>
      <w:r>
        <w:rPr>
          <w:rFonts w:ascii="Times New Roman Regular" w:hAnsi="Times New Roman Regular" w:eastAsia="黑体" w:cs="Times New Roman Regular"/>
          <w:kern w:val="0"/>
          <w:sz w:val="32"/>
          <w:szCs w:val="32"/>
          <w:lang w:eastAsia="zh-Hans"/>
        </w:rPr>
        <w:t>一、药剂清单</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1772"/>
        <w:gridCol w:w="2326"/>
        <w:gridCol w:w="662"/>
        <w:gridCol w:w="1330"/>
        <w:gridCol w:w="1109"/>
        <w:gridCol w:w="662"/>
      </w:tblGrid>
      <w:tr w14:paraId="070A6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blHeader/>
          <w:jc w:val="center"/>
        </w:trPr>
        <w:tc>
          <w:tcPr>
            <w:tcW w:w="388" w:type="pct"/>
            <w:noWrap/>
            <w:vAlign w:val="center"/>
          </w:tcPr>
          <w:p w14:paraId="4BF24E83">
            <w:pPr>
              <w:widowControl/>
              <w:spacing w:afterLines="0" w:line="240" w:lineRule="auto"/>
              <w:jc w:val="center"/>
              <w:rPr>
                <w:rFonts w:ascii="Times New Roman Regular" w:hAnsi="Times New Roman Regular" w:cs="Times New Roman Regular"/>
                <w:b/>
                <w:bCs/>
                <w:color w:val="000000"/>
                <w:kern w:val="0"/>
                <w:sz w:val="24"/>
                <w:szCs w:val="24"/>
              </w:rPr>
            </w:pPr>
            <w:r>
              <w:rPr>
                <w:rFonts w:ascii="Times New Roman Regular" w:hAnsi="Times New Roman Regular" w:cs="Times New Roman Regular"/>
                <w:b/>
                <w:bCs/>
                <w:color w:val="000000"/>
                <w:kern w:val="0"/>
                <w:sz w:val="24"/>
                <w:szCs w:val="24"/>
              </w:rPr>
              <w:t>序号</w:t>
            </w:r>
          </w:p>
        </w:tc>
        <w:tc>
          <w:tcPr>
            <w:tcW w:w="1039" w:type="pct"/>
            <w:noWrap/>
            <w:vAlign w:val="center"/>
          </w:tcPr>
          <w:p w14:paraId="179A1499">
            <w:pPr>
              <w:widowControl/>
              <w:spacing w:afterLines="0" w:line="240" w:lineRule="auto"/>
              <w:jc w:val="center"/>
              <w:rPr>
                <w:rFonts w:ascii="Times New Roman Regular" w:hAnsi="Times New Roman Regular" w:cs="Times New Roman Regular"/>
                <w:b/>
                <w:bCs/>
                <w:color w:val="000000"/>
                <w:kern w:val="0"/>
                <w:sz w:val="24"/>
                <w:szCs w:val="24"/>
              </w:rPr>
            </w:pPr>
            <w:r>
              <w:rPr>
                <w:rFonts w:ascii="Times New Roman Regular" w:hAnsi="Times New Roman Regular" w:cs="Times New Roman Regular"/>
                <w:b/>
                <w:bCs/>
                <w:color w:val="000000"/>
                <w:kern w:val="0"/>
                <w:sz w:val="24"/>
                <w:szCs w:val="24"/>
              </w:rPr>
              <w:t>产品名称</w:t>
            </w:r>
          </w:p>
        </w:tc>
        <w:tc>
          <w:tcPr>
            <w:tcW w:w="1364" w:type="pct"/>
            <w:noWrap/>
            <w:vAlign w:val="center"/>
          </w:tcPr>
          <w:p w14:paraId="63B934E8">
            <w:pPr>
              <w:widowControl/>
              <w:spacing w:afterLines="0" w:line="240" w:lineRule="auto"/>
              <w:jc w:val="center"/>
              <w:rPr>
                <w:rFonts w:ascii="Times New Roman Regular" w:hAnsi="Times New Roman Regular" w:cs="Times New Roman Regular"/>
                <w:b/>
                <w:bCs/>
                <w:color w:val="000000"/>
                <w:kern w:val="0"/>
                <w:sz w:val="24"/>
                <w:szCs w:val="24"/>
              </w:rPr>
            </w:pPr>
            <w:r>
              <w:rPr>
                <w:rFonts w:ascii="Times New Roman Regular" w:hAnsi="Times New Roman Regular" w:cs="Times New Roman Regular"/>
                <w:b/>
                <w:bCs/>
                <w:color w:val="000000"/>
                <w:kern w:val="0"/>
                <w:sz w:val="24"/>
                <w:szCs w:val="24"/>
              </w:rPr>
              <w:t>规格</w:t>
            </w:r>
            <w:r>
              <w:rPr>
                <w:rFonts w:hint="eastAsia" w:ascii="Times New Roman Regular" w:hAnsi="Times New Roman Regular" w:cs="Times New Roman Regular"/>
                <w:b/>
                <w:bCs/>
                <w:color w:val="000000"/>
                <w:kern w:val="0"/>
                <w:sz w:val="24"/>
                <w:szCs w:val="24"/>
              </w:rPr>
              <w:t>参数</w:t>
            </w:r>
          </w:p>
        </w:tc>
        <w:tc>
          <w:tcPr>
            <w:tcW w:w="388" w:type="pct"/>
            <w:noWrap/>
            <w:vAlign w:val="center"/>
          </w:tcPr>
          <w:p w14:paraId="2C32F8C0">
            <w:pPr>
              <w:widowControl/>
              <w:spacing w:afterLines="0" w:line="240" w:lineRule="auto"/>
              <w:jc w:val="center"/>
              <w:rPr>
                <w:rFonts w:ascii="Times New Roman Regular" w:hAnsi="Times New Roman Regular" w:cs="Times New Roman Regular"/>
                <w:b/>
                <w:bCs/>
                <w:color w:val="000000"/>
                <w:kern w:val="0"/>
                <w:sz w:val="24"/>
                <w:szCs w:val="24"/>
              </w:rPr>
            </w:pPr>
            <w:r>
              <w:rPr>
                <w:rFonts w:ascii="Times New Roman Regular" w:hAnsi="Times New Roman Regular" w:cs="Times New Roman Regular"/>
                <w:b/>
                <w:bCs/>
                <w:color w:val="000000"/>
                <w:kern w:val="0"/>
                <w:sz w:val="24"/>
                <w:szCs w:val="24"/>
              </w:rPr>
              <w:t>单位</w:t>
            </w:r>
          </w:p>
        </w:tc>
        <w:tc>
          <w:tcPr>
            <w:tcW w:w="780" w:type="pct"/>
            <w:noWrap/>
            <w:vAlign w:val="center"/>
          </w:tcPr>
          <w:p w14:paraId="3251FE89">
            <w:pPr>
              <w:widowControl/>
              <w:spacing w:afterLines="0" w:line="240" w:lineRule="auto"/>
              <w:jc w:val="center"/>
              <w:rPr>
                <w:rFonts w:ascii="Times New Roman Regular" w:hAnsi="Times New Roman Regular" w:cs="Times New Roman Regular"/>
                <w:b/>
                <w:bCs/>
                <w:color w:val="000000"/>
                <w:kern w:val="0"/>
                <w:sz w:val="24"/>
                <w:szCs w:val="24"/>
              </w:rPr>
            </w:pPr>
            <w:r>
              <w:rPr>
                <w:rFonts w:ascii="Times New Roman Regular" w:hAnsi="Times New Roman Regular" w:cs="Times New Roman Regular"/>
                <w:b/>
                <w:bCs/>
                <w:color w:val="000000"/>
                <w:kern w:val="0"/>
                <w:sz w:val="24"/>
                <w:szCs w:val="24"/>
              </w:rPr>
              <w:t>单价</w:t>
            </w:r>
          </w:p>
          <w:p w14:paraId="5F302193">
            <w:pPr>
              <w:widowControl/>
              <w:spacing w:afterLines="0" w:line="240" w:lineRule="auto"/>
              <w:jc w:val="center"/>
              <w:rPr>
                <w:rFonts w:ascii="Times New Roman Regular" w:hAnsi="Times New Roman Regular" w:cs="Times New Roman Regular"/>
                <w:b/>
                <w:bCs/>
                <w:color w:val="000000"/>
                <w:kern w:val="0"/>
                <w:sz w:val="24"/>
                <w:szCs w:val="24"/>
                <w:lang w:eastAsia="zh-Hans"/>
              </w:rPr>
            </w:pPr>
            <w:r>
              <w:rPr>
                <w:rFonts w:hint="eastAsia" w:ascii="Times New Roman Regular" w:hAnsi="Times New Roman Regular" w:cs="Times New Roman Regular"/>
                <w:b/>
                <w:bCs/>
                <w:color w:val="000000"/>
                <w:kern w:val="0"/>
                <w:sz w:val="24"/>
                <w:szCs w:val="24"/>
                <w:lang w:eastAsia="zh-Hans"/>
              </w:rPr>
              <w:t>（</w:t>
            </w:r>
            <w:r>
              <w:rPr>
                <w:rFonts w:hint="eastAsia" w:ascii="Times New Roman Regular" w:hAnsi="Times New Roman Regular" w:cs="Times New Roman Regular"/>
                <w:b/>
                <w:bCs/>
                <w:color w:val="000000"/>
                <w:kern w:val="0"/>
                <w:sz w:val="24"/>
                <w:szCs w:val="24"/>
              </w:rPr>
              <w:t>不</w:t>
            </w:r>
            <w:r>
              <w:rPr>
                <w:rFonts w:hint="eastAsia" w:ascii="Times New Roman Regular" w:hAnsi="Times New Roman Regular" w:cs="Times New Roman Regular"/>
                <w:b/>
                <w:bCs/>
                <w:color w:val="000000"/>
                <w:kern w:val="0"/>
                <w:sz w:val="24"/>
                <w:szCs w:val="24"/>
                <w:lang w:eastAsia="zh-Hans"/>
              </w:rPr>
              <w:t>含税）</w:t>
            </w:r>
          </w:p>
        </w:tc>
        <w:tc>
          <w:tcPr>
            <w:tcW w:w="650" w:type="pct"/>
            <w:noWrap/>
            <w:vAlign w:val="center"/>
          </w:tcPr>
          <w:p w14:paraId="609BDEC3">
            <w:pPr>
              <w:widowControl/>
              <w:spacing w:afterLines="0" w:line="240" w:lineRule="auto"/>
              <w:jc w:val="center"/>
              <w:rPr>
                <w:rFonts w:ascii="Times New Roman Regular" w:hAnsi="Times New Roman Regular" w:cs="Times New Roman Regular"/>
                <w:b/>
                <w:bCs/>
                <w:color w:val="000000"/>
                <w:kern w:val="0"/>
                <w:sz w:val="24"/>
                <w:szCs w:val="24"/>
              </w:rPr>
            </w:pPr>
            <w:r>
              <w:rPr>
                <w:rFonts w:ascii="Times New Roman Regular" w:hAnsi="Times New Roman Regular" w:cs="Times New Roman Regular"/>
                <w:b/>
                <w:bCs/>
                <w:color w:val="000000"/>
                <w:kern w:val="0"/>
                <w:sz w:val="24"/>
                <w:szCs w:val="24"/>
              </w:rPr>
              <w:t>单价</w:t>
            </w:r>
          </w:p>
          <w:p w14:paraId="0E84F918">
            <w:pPr>
              <w:widowControl/>
              <w:spacing w:afterLines="0" w:line="240" w:lineRule="auto"/>
              <w:jc w:val="center"/>
              <w:rPr>
                <w:rFonts w:ascii="Times New Roman Regular" w:hAnsi="Times New Roman Regular" w:cs="Times New Roman Regular"/>
                <w:b/>
                <w:bCs/>
                <w:color w:val="000000"/>
                <w:kern w:val="0"/>
                <w:sz w:val="24"/>
                <w:szCs w:val="24"/>
              </w:rPr>
            </w:pPr>
            <w:r>
              <w:rPr>
                <w:rFonts w:hint="eastAsia" w:ascii="Times New Roman Regular" w:hAnsi="Times New Roman Regular" w:cs="Times New Roman Regular"/>
                <w:b/>
                <w:bCs/>
                <w:color w:val="000000"/>
                <w:kern w:val="0"/>
                <w:sz w:val="24"/>
                <w:szCs w:val="24"/>
                <w:lang w:eastAsia="zh-Hans"/>
              </w:rPr>
              <w:t>（含税）</w:t>
            </w:r>
          </w:p>
        </w:tc>
        <w:tc>
          <w:tcPr>
            <w:tcW w:w="388" w:type="pct"/>
            <w:noWrap/>
            <w:vAlign w:val="center"/>
          </w:tcPr>
          <w:p w14:paraId="50C1CB98">
            <w:pPr>
              <w:widowControl/>
              <w:spacing w:afterLines="0" w:line="240" w:lineRule="auto"/>
              <w:jc w:val="center"/>
              <w:rPr>
                <w:rFonts w:ascii="Times New Roman Regular" w:hAnsi="Times New Roman Regular" w:cs="Times New Roman Regular"/>
                <w:b/>
                <w:bCs/>
                <w:color w:val="000000"/>
                <w:kern w:val="0"/>
                <w:sz w:val="24"/>
                <w:szCs w:val="24"/>
              </w:rPr>
            </w:pPr>
            <w:r>
              <w:rPr>
                <w:rFonts w:ascii="Times New Roman Regular" w:hAnsi="Times New Roman Regular" w:cs="Times New Roman Regular"/>
                <w:b/>
                <w:bCs/>
                <w:color w:val="000000"/>
                <w:kern w:val="0"/>
                <w:sz w:val="24"/>
                <w:szCs w:val="24"/>
              </w:rPr>
              <w:t>备注</w:t>
            </w:r>
          </w:p>
        </w:tc>
      </w:tr>
      <w:tr w14:paraId="6AAEC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blHeader/>
          <w:jc w:val="center"/>
        </w:trPr>
        <w:tc>
          <w:tcPr>
            <w:tcW w:w="388" w:type="pct"/>
            <w:noWrap/>
            <w:vAlign w:val="center"/>
          </w:tcPr>
          <w:p w14:paraId="72DF6E8D">
            <w:pPr>
              <w:pStyle w:val="58"/>
              <w:keepNext w:val="0"/>
              <w:keepLines w:val="0"/>
              <w:pageBreakBefore w:val="0"/>
              <w:kinsoku/>
              <w:wordWrap/>
              <w:overflowPunct/>
              <w:topLinePunct w:val="0"/>
              <w:autoSpaceDE w:val="0"/>
              <w:autoSpaceDN w:val="0"/>
              <w:bidi w:val="0"/>
              <w:adjustRightInd w:val="0"/>
              <w:snapToGrid w:val="0"/>
              <w:spacing w:afterLines="0" w:line="240" w:lineRule="auto"/>
              <w:ind w:firstLine="0" w:firstLineChars="0"/>
              <w:jc w:val="center"/>
              <w:textAlignment w:val="auto"/>
              <w:rPr>
                <w:rFonts w:hint="eastAsia" w:ascii="宋体" w:hAnsi="宋体" w:eastAsia="宋体" w:cs="宋体"/>
                <w:b/>
                <w:bCs/>
                <w:color w:val="000000"/>
                <w:kern w:val="0"/>
                <w:sz w:val="24"/>
                <w:szCs w:val="24"/>
              </w:rPr>
            </w:pPr>
            <w:r>
              <w:rPr>
                <w:rFonts w:hint="eastAsia" w:ascii="宋体" w:hAnsi="宋体" w:eastAsia="宋体" w:cs="宋体"/>
                <w:spacing w:val="-8"/>
                <w:sz w:val="24"/>
                <w:szCs w:val="24"/>
              </w:rPr>
              <w:t>1</w:t>
            </w:r>
          </w:p>
        </w:tc>
        <w:tc>
          <w:tcPr>
            <w:tcW w:w="1772" w:type="dxa"/>
            <w:noWrap/>
            <w:vAlign w:val="center"/>
          </w:tcPr>
          <w:p w14:paraId="612E72F3">
            <w:pPr>
              <w:pStyle w:val="58"/>
              <w:autoSpaceDE w:val="0"/>
              <w:autoSpaceDN w:val="0"/>
              <w:adjustRightInd w:val="0"/>
              <w:snapToGrid w:val="0"/>
              <w:spacing w:after="78"/>
              <w:ind w:firstLine="0" w:firstLineChars="0"/>
              <w:jc w:val="center"/>
              <w:rPr>
                <w:rFonts w:hint="eastAsia" w:ascii="宋体" w:hAnsi="宋体" w:eastAsia="宋体" w:cs="宋体"/>
                <w:b/>
                <w:bCs/>
                <w:color w:val="000000"/>
                <w:kern w:val="0"/>
                <w:sz w:val="24"/>
                <w:szCs w:val="24"/>
                <w:lang w:eastAsia="zh-CN"/>
              </w:rPr>
            </w:pPr>
            <w:r>
              <w:rPr>
                <w:rFonts w:hint="eastAsia" w:ascii="仿宋_GB2312" w:hAnsi="仿宋" w:eastAsia="仿宋_GB2312" w:cs="仿宋"/>
                <w:spacing w:val="-8"/>
                <w:sz w:val="24"/>
                <w:lang w:val="en-US" w:eastAsia="zh-CN"/>
              </w:rPr>
              <w:t>液体聚合硫酸铁</w:t>
            </w:r>
          </w:p>
        </w:tc>
        <w:tc>
          <w:tcPr>
            <w:tcW w:w="2326" w:type="dxa"/>
            <w:noWrap/>
            <w:vAlign w:val="center"/>
          </w:tcPr>
          <w:p w14:paraId="656B7878">
            <w:pPr>
              <w:pStyle w:val="58"/>
              <w:autoSpaceDE w:val="0"/>
              <w:autoSpaceDN w:val="0"/>
              <w:adjustRightInd w:val="0"/>
              <w:snapToGrid w:val="0"/>
              <w:spacing w:after="78"/>
              <w:ind w:firstLine="0" w:firstLineChars="0"/>
              <w:jc w:val="center"/>
              <w:rPr>
                <w:rFonts w:hint="eastAsia" w:ascii="宋体" w:hAnsi="宋体" w:cs="宋体"/>
                <w:sz w:val="24"/>
                <w:szCs w:val="24"/>
                <w:lang w:eastAsia="zh-CN"/>
              </w:rPr>
            </w:pPr>
            <w:r>
              <w:rPr>
                <w:rFonts w:hint="eastAsia" w:ascii="仿宋_GB2312" w:hAnsi="仿宋" w:eastAsia="仿宋_GB2312" w:cs="仿宋"/>
                <w:spacing w:val="-8"/>
                <w:sz w:val="24"/>
              </w:rPr>
              <w:t>含铁量≥11%</w:t>
            </w:r>
          </w:p>
        </w:tc>
        <w:tc>
          <w:tcPr>
            <w:tcW w:w="388" w:type="pct"/>
            <w:noWrap/>
            <w:vAlign w:val="center"/>
          </w:tcPr>
          <w:p w14:paraId="2B2A1763">
            <w:pPr>
              <w:pStyle w:val="58"/>
              <w:keepNext w:val="0"/>
              <w:keepLines w:val="0"/>
              <w:pageBreakBefore w:val="0"/>
              <w:kinsoku/>
              <w:wordWrap/>
              <w:overflowPunct/>
              <w:topLinePunct w:val="0"/>
              <w:autoSpaceDE w:val="0"/>
              <w:autoSpaceDN w:val="0"/>
              <w:bidi w:val="0"/>
              <w:adjustRightInd w:val="0"/>
              <w:snapToGrid w:val="0"/>
              <w:spacing w:afterLines="0" w:line="240" w:lineRule="auto"/>
              <w:ind w:firstLine="0" w:firstLineChars="0"/>
              <w:jc w:val="center"/>
              <w:textAlignment w:val="auto"/>
              <w:rPr>
                <w:rFonts w:hint="eastAsia" w:ascii="宋体" w:hAnsi="宋体" w:cs="宋体"/>
                <w:sz w:val="24"/>
                <w:szCs w:val="24"/>
                <w:lang w:eastAsia="zh-CN"/>
              </w:rPr>
            </w:pPr>
            <w:r>
              <w:rPr>
                <w:rFonts w:hint="eastAsia" w:ascii="宋体" w:hAnsi="宋体" w:cs="宋体"/>
                <w:sz w:val="24"/>
                <w:szCs w:val="24"/>
                <w:lang w:eastAsia="zh-CN"/>
              </w:rPr>
              <w:t>吨</w:t>
            </w:r>
          </w:p>
        </w:tc>
        <w:tc>
          <w:tcPr>
            <w:tcW w:w="780" w:type="pct"/>
            <w:noWrap/>
            <w:vAlign w:val="center"/>
          </w:tcPr>
          <w:p w14:paraId="4F9EEBEE">
            <w:pPr>
              <w:pStyle w:val="58"/>
              <w:keepNext w:val="0"/>
              <w:keepLines w:val="0"/>
              <w:pageBreakBefore w:val="0"/>
              <w:kinsoku/>
              <w:wordWrap/>
              <w:overflowPunct/>
              <w:topLinePunct w:val="0"/>
              <w:autoSpaceDE w:val="0"/>
              <w:autoSpaceDN w:val="0"/>
              <w:bidi w:val="0"/>
              <w:adjustRightInd w:val="0"/>
              <w:snapToGrid w:val="0"/>
              <w:spacing w:afterLines="0" w:line="240" w:lineRule="auto"/>
              <w:ind w:firstLine="0" w:firstLineChars="0"/>
              <w:jc w:val="center"/>
              <w:textAlignment w:val="auto"/>
              <w:rPr>
                <w:rFonts w:hint="eastAsia" w:ascii="宋体" w:hAnsi="宋体" w:cs="宋体"/>
                <w:sz w:val="24"/>
                <w:szCs w:val="24"/>
                <w:lang w:eastAsia="zh-CN"/>
              </w:rPr>
            </w:pPr>
            <w:r>
              <w:rPr>
                <w:rFonts w:hint="eastAsia" w:ascii="宋体" w:hAnsi="宋体" w:cs="宋体"/>
                <w:sz w:val="24"/>
                <w:szCs w:val="24"/>
                <w:lang w:eastAsia="zh-CN"/>
              </w:rPr>
              <w:t>XX元</w:t>
            </w:r>
          </w:p>
        </w:tc>
        <w:tc>
          <w:tcPr>
            <w:tcW w:w="650" w:type="pct"/>
            <w:noWrap/>
            <w:vAlign w:val="center"/>
          </w:tcPr>
          <w:p w14:paraId="2BC4EEE2">
            <w:pPr>
              <w:keepNext w:val="0"/>
              <w:keepLines w:val="0"/>
              <w:pageBreakBefore w:val="0"/>
              <w:widowControl/>
              <w:kinsoku/>
              <w:wordWrap/>
              <w:overflowPunct/>
              <w:topLinePunct w:val="0"/>
              <w:bidi w:val="0"/>
              <w:spacing w:afterLines="0" w:line="240" w:lineRule="auto"/>
              <w:jc w:val="center"/>
              <w:textAlignment w:val="auto"/>
              <w:rPr>
                <w:rFonts w:hint="eastAsia" w:ascii="宋体" w:hAnsi="宋体" w:cs="宋体"/>
                <w:b/>
                <w:bCs/>
                <w:color w:val="000000"/>
                <w:kern w:val="0"/>
                <w:sz w:val="24"/>
                <w:szCs w:val="24"/>
              </w:rPr>
            </w:pPr>
            <w:r>
              <w:rPr>
                <w:rFonts w:hint="eastAsia" w:ascii="宋体" w:hAnsi="宋体" w:cs="宋体"/>
                <w:b/>
                <w:bCs/>
                <w:color w:val="000000"/>
                <w:kern w:val="0"/>
                <w:sz w:val="24"/>
                <w:szCs w:val="24"/>
              </w:rPr>
              <w:t>XX元</w:t>
            </w:r>
          </w:p>
        </w:tc>
        <w:tc>
          <w:tcPr>
            <w:tcW w:w="388" w:type="pct"/>
            <w:noWrap/>
            <w:vAlign w:val="center"/>
          </w:tcPr>
          <w:p w14:paraId="7CA6A482">
            <w:pPr>
              <w:pStyle w:val="58"/>
              <w:keepNext w:val="0"/>
              <w:keepLines w:val="0"/>
              <w:pageBreakBefore w:val="0"/>
              <w:kinsoku/>
              <w:wordWrap/>
              <w:overflowPunct/>
              <w:topLinePunct w:val="0"/>
              <w:autoSpaceDE w:val="0"/>
              <w:autoSpaceDN w:val="0"/>
              <w:bidi w:val="0"/>
              <w:adjustRightInd w:val="0"/>
              <w:snapToGrid w:val="0"/>
              <w:spacing w:afterLines="0" w:line="240" w:lineRule="auto"/>
              <w:ind w:firstLine="0" w:firstLineChars="0"/>
              <w:jc w:val="center"/>
              <w:textAlignment w:val="auto"/>
              <w:rPr>
                <w:rFonts w:ascii="Times New Roman Regular" w:hAnsi="Times New Roman Regular" w:cs="Times New Roman Regular"/>
                <w:b/>
                <w:bCs/>
                <w:color w:val="000000"/>
                <w:kern w:val="0"/>
                <w:sz w:val="24"/>
                <w:szCs w:val="24"/>
              </w:rPr>
            </w:pPr>
          </w:p>
        </w:tc>
      </w:tr>
    </w:tbl>
    <w:p w14:paraId="0698D26C">
      <w:pPr>
        <w:pStyle w:val="18"/>
        <w:spacing w:before="0" w:beforeAutospacing="0" w:afterAutospacing="0" w:line="360" w:lineRule="auto"/>
        <w:rPr>
          <w:rFonts w:ascii="Times New Roman Regular" w:hAnsi="Times New Roman Regular" w:cs="Times New Roman Regular"/>
          <w:sz w:val="21"/>
          <w:szCs w:val="21"/>
        </w:rPr>
      </w:pPr>
    </w:p>
    <w:p w14:paraId="165495C9">
      <w:pPr>
        <w:widowControl/>
        <w:adjustRightInd w:val="0"/>
        <w:spacing w:before="240" w:after="78" w:line="360" w:lineRule="auto"/>
        <w:ind w:firstLine="640" w:firstLineChars="200"/>
        <w:jc w:val="left"/>
        <w:outlineLvl w:val="0"/>
        <w:rPr>
          <w:rFonts w:ascii="Times New Roman Regular" w:hAnsi="Times New Roman Regular" w:eastAsia="黑体" w:cs="Times New Roman Regular"/>
          <w:kern w:val="0"/>
          <w:sz w:val="32"/>
          <w:szCs w:val="32"/>
          <w:lang w:eastAsia="zh-Hans"/>
        </w:rPr>
      </w:pPr>
      <w:r>
        <w:rPr>
          <w:rFonts w:ascii="Times New Roman Regular" w:hAnsi="Times New Roman Regular" w:eastAsia="黑体" w:cs="Times New Roman Regular"/>
          <w:kern w:val="0"/>
          <w:sz w:val="32"/>
          <w:szCs w:val="32"/>
          <w:lang w:eastAsia="zh-Hans"/>
        </w:rPr>
        <w:t>二、技术要求</w:t>
      </w:r>
    </w:p>
    <w:tbl>
      <w:tblPr>
        <w:tblStyle w:val="21"/>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1745"/>
        <w:gridCol w:w="2268"/>
        <w:gridCol w:w="2899"/>
      </w:tblGrid>
      <w:tr w14:paraId="570792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noWrap w:val="0"/>
            <w:vAlign w:val="center"/>
          </w:tcPr>
          <w:p w14:paraId="7978642D">
            <w:pPr>
              <w:keepNext w:val="0"/>
              <w:keepLines w:val="0"/>
              <w:pageBreakBefore w:val="0"/>
              <w:widowControl/>
              <w:kinsoku/>
              <w:wordWrap/>
              <w:overflowPunct/>
              <w:topLinePunct w:val="0"/>
              <w:bidi w:val="0"/>
              <w:adjustRightInd/>
              <w:snapToGrid/>
              <w:spacing w:afterLines="0" w:line="240" w:lineRule="auto"/>
              <w:jc w:val="center"/>
              <w:textAlignment w:val="auto"/>
              <w:rPr>
                <w:rFonts w:ascii="Times New Roman Regular" w:hAnsi="Times New Roman Regular" w:cs="Times New Roman Regular"/>
                <w:b/>
                <w:bCs/>
                <w:color w:val="000000"/>
                <w:kern w:val="0"/>
                <w:sz w:val="24"/>
                <w:szCs w:val="24"/>
              </w:rPr>
            </w:pPr>
            <w:r>
              <w:rPr>
                <w:rFonts w:ascii="Times New Roman Regular" w:hAnsi="Times New Roman Regular" w:cs="Times New Roman Regular"/>
                <w:b/>
                <w:bCs/>
                <w:color w:val="000000"/>
                <w:kern w:val="0"/>
                <w:sz w:val="24"/>
                <w:szCs w:val="24"/>
              </w:rPr>
              <w:t>药剂名称</w:t>
            </w:r>
          </w:p>
        </w:tc>
        <w:tc>
          <w:tcPr>
            <w:tcW w:w="0" w:type="auto"/>
            <w:noWrap w:val="0"/>
            <w:vAlign w:val="center"/>
          </w:tcPr>
          <w:p w14:paraId="2A5D696E">
            <w:pPr>
              <w:keepNext w:val="0"/>
              <w:keepLines w:val="0"/>
              <w:pageBreakBefore w:val="0"/>
              <w:widowControl/>
              <w:kinsoku/>
              <w:wordWrap/>
              <w:overflowPunct/>
              <w:topLinePunct w:val="0"/>
              <w:bidi w:val="0"/>
              <w:adjustRightInd/>
              <w:snapToGrid/>
              <w:spacing w:afterLines="0" w:line="240" w:lineRule="auto"/>
              <w:jc w:val="center"/>
              <w:textAlignment w:val="auto"/>
              <w:rPr>
                <w:rFonts w:ascii="Times New Roman Regular" w:hAnsi="Times New Roman Regular" w:cs="Times New Roman Regular"/>
                <w:b/>
                <w:bCs/>
                <w:color w:val="000000"/>
                <w:kern w:val="0"/>
                <w:sz w:val="24"/>
                <w:szCs w:val="24"/>
              </w:rPr>
            </w:pPr>
            <w:r>
              <w:rPr>
                <w:rFonts w:ascii="Times New Roman Regular" w:hAnsi="Times New Roman Regular" w:cs="Times New Roman Regular"/>
                <w:b/>
                <w:bCs/>
                <w:color w:val="000000"/>
                <w:kern w:val="0"/>
                <w:sz w:val="24"/>
                <w:szCs w:val="24"/>
              </w:rPr>
              <w:t>执行标准</w:t>
            </w:r>
          </w:p>
        </w:tc>
        <w:tc>
          <w:tcPr>
            <w:tcW w:w="0" w:type="auto"/>
            <w:noWrap w:val="0"/>
            <w:vAlign w:val="center"/>
          </w:tcPr>
          <w:p w14:paraId="327AB162">
            <w:pPr>
              <w:keepNext w:val="0"/>
              <w:keepLines w:val="0"/>
              <w:pageBreakBefore w:val="0"/>
              <w:widowControl/>
              <w:kinsoku/>
              <w:wordWrap/>
              <w:overflowPunct/>
              <w:topLinePunct w:val="0"/>
              <w:bidi w:val="0"/>
              <w:adjustRightInd/>
              <w:snapToGrid/>
              <w:spacing w:afterLines="0" w:line="240" w:lineRule="auto"/>
              <w:jc w:val="center"/>
              <w:textAlignment w:val="auto"/>
              <w:rPr>
                <w:rFonts w:ascii="Times New Roman Regular" w:hAnsi="Times New Roman Regular" w:cs="Times New Roman Regular"/>
                <w:b/>
                <w:bCs/>
                <w:color w:val="000000"/>
                <w:kern w:val="0"/>
                <w:sz w:val="24"/>
                <w:szCs w:val="24"/>
              </w:rPr>
            </w:pPr>
            <w:r>
              <w:rPr>
                <w:rFonts w:ascii="Times New Roman Regular" w:hAnsi="Times New Roman Regular" w:cs="Times New Roman Regular"/>
                <w:b/>
                <w:bCs/>
                <w:color w:val="000000"/>
                <w:kern w:val="0"/>
                <w:sz w:val="24"/>
                <w:szCs w:val="24"/>
              </w:rPr>
              <w:t>主要规格参数要求</w:t>
            </w:r>
          </w:p>
        </w:tc>
        <w:tc>
          <w:tcPr>
            <w:tcW w:w="0" w:type="auto"/>
            <w:noWrap w:val="0"/>
            <w:vAlign w:val="center"/>
          </w:tcPr>
          <w:p w14:paraId="39FAAEBF">
            <w:pPr>
              <w:keepNext w:val="0"/>
              <w:keepLines w:val="0"/>
              <w:pageBreakBefore w:val="0"/>
              <w:widowControl/>
              <w:kinsoku/>
              <w:wordWrap/>
              <w:overflowPunct/>
              <w:topLinePunct w:val="0"/>
              <w:bidi w:val="0"/>
              <w:adjustRightInd/>
              <w:snapToGrid/>
              <w:spacing w:afterLines="0" w:line="240" w:lineRule="auto"/>
              <w:jc w:val="center"/>
              <w:textAlignment w:val="auto"/>
              <w:rPr>
                <w:rFonts w:ascii="Times New Roman Regular" w:hAnsi="Times New Roman Regular" w:cs="Times New Roman Regular"/>
                <w:b/>
                <w:bCs/>
                <w:color w:val="000000"/>
                <w:kern w:val="0"/>
                <w:sz w:val="24"/>
                <w:szCs w:val="24"/>
              </w:rPr>
            </w:pPr>
            <w:r>
              <w:rPr>
                <w:rFonts w:ascii="Times New Roman Regular" w:hAnsi="Times New Roman Regular" w:cs="Times New Roman Regular"/>
                <w:b/>
                <w:bCs/>
                <w:color w:val="000000"/>
                <w:kern w:val="0"/>
                <w:sz w:val="24"/>
                <w:szCs w:val="24"/>
              </w:rPr>
              <w:t>其他规格要求</w:t>
            </w:r>
          </w:p>
          <w:p w14:paraId="50CEF587">
            <w:pPr>
              <w:keepNext w:val="0"/>
              <w:keepLines w:val="0"/>
              <w:pageBreakBefore w:val="0"/>
              <w:widowControl/>
              <w:kinsoku/>
              <w:wordWrap/>
              <w:overflowPunct/>
              <w:topLinePunct w:val="0"/>
              <w:bidi w:val="0"/>
              <w:adjustRightInd/>
              <w:snapToGrid/>
              <w:spacing w:afterLines="0" w:line="240" w:lineRule="auto"/>
              <w:jc w:val="center"/>
              <w:textAlignment w:val="auto"/>
              <w:rPr>
                <w:rFonts w:ascii="Times New Roman Regular" w:hAnsi="Times New Roman Regular" w:cs="Times New Roman Regular"/>
                <w:b/>
                <w:bCs/>
                <w:color w:val="000000"/>
                <w:kern w:val="0"/>
                <w:sz w:val="24"/>
                <w:szCs w:val="24"/>
              </w:rPr>
            </w:pPr>
            <w:r>
              <w:rPr>
                <w:rFonts w:ascii="Times New Roman Regular" w:hAnsi="Times New Roman Regular" w:cs="Times New Roman Regular"/>
                <w:b/>
                <w:bCs/>
                <w:color w:val="000000"/>
                <w:kern w:val="0"/>
                <w:sz w:val="24"/>
                <w:szCs w:val="24"/>
              </w:rPr>
              <w:t>（包括但不限于以下内容）</w:t>
            </w:r>
          </w:p>
        </w:tc>
      </w:tr>
      <w:tr w14:paraId="0079AB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1610" w:type="dxa"/>
            <w:noWrap w:val="0"/>
            <w:vAlign w:val="center"/>
          </w:tcPr>
          <w:p w14:paraId="3BA75566">
            <w:pPr>
              <w:pStyle w:val="58"/>
              <w:autoSpaceDE w:val="0"/>
              <w:autoSpaceDN w:val="0"/>
              <w:adjustRightInd w:val="0"/>
              <w:snapToGrid w:val="0"/>
              <w:spacing w:after="78"/>
              <w:ind w:firstLine="0" w:firstLineChars="0"/>
              <w:jc w:val="center"/>
              <w:rPr>
                <w:rFonts w:hint="eastAsia" w:ascii="宋体" w:hAnsi="宋体" w:eastAsia="宋体" w:cs="宋体"/>
                <w:b w:val="0"/>
                <w:bCs w:val="0"/>
                <w:sz w:val="21"/>
                <w:szCs w:val="21"/>
                <w:lang w:eastAsia="zh-CN"/>
              </w:rPr>
            </w:pPr>
            <w:r>
              <w:rPr>
                <w:rFonts w:hint="eastAsia" w:ascii="仿宋_GB2312" w:hAnsi="仿宋" w:eastAsia="仿宋_GB2312" w:cs="仿宋"/>
                <w:spacing w:val="-8"/>
                <w:sz w:val="24"/>
                <w:lang w:val="en-US" w:eastAsia="zh-CN"/>
              </w:rPr>
              <w:t>液体聚合硫酸铁</w:t>
            </w:r>
          </w:p>
        </w:tc>
        <w:tc>
          <w:tcPr>
            <w:tcW w:w="0" w:type="auto"/>
            <w:noWrap w:val="0"/>
            <w:vAlign w:val="center"/>
          </w:tcPr>
          <w:p w14:paraId="7575915C">
            <w:pPr>
              <w:keepNext w:val="0"/>
              <w:keepLines w:val="0"/>
              <w:pageBreakBefore w:val="0"/>
              <w:widowControl w:val="0"/>
              <w:tabs>
                <w:tab w:val="left" w:pos="426"/>
              </w:tabs>
              <w:kinsoku/>
              <w:wordWrap/>
              <w:overflowPunct/>
              <w:topLinePunct w:val="0"/>
              <w:bidi w:val="0"/>
              <w:adjustRightInd/>
              <w:snapToGrid/>
              <w:spacing w:afterLines="0" w:line="240" w:lineRule="auto"/>
              <w:jc w:val="center"/>
              <w:textAlignment w:val="auto"/>
              <w:rPr>
                <w:rFonts w:hint="eastAsia" w:ascii="宋体" w:hAnsi="宋体" w:cs="宋体"/>
                <w:b w:val="0"/>
                <w:bCs w:val="0"/>
                <w:color w:val="000000"/>
                <w:sz w:val="21"/>
                <w:szCs w:val="21"/>
                <w:lang w:eastAsia="zh-CN" w:bidi="ar"/>
              </w:rPr>
            </w:pPr>
            <w:r>
              <w:rPr>
                <w:rFonts w:hint="eastAsia" w:ascii="宋体" w:hAnsi="宋体" w:cs="宋体"/>
                <w:b w:val="0"/>
                <w:bCs w:val="0"/>
                <w:color w:val="000000"/>
                <w:sz w:val="21"/>
                <w:szCs w:val="21"/>
                <w:lang w:eastAsia="zh-CN" w:bidi="ar"/>
              </w:rPr>
              <w:t>GB/T 14591-2016</w:t>
            </w:r>
          </w:p>
        </w:tc>
        <w:tc>
          <w:tcPr>
            <w:tcW w:w="2268" w:type="dxa"/>
            <w:noWrap w:val="0"/>
            <w:vAlign w:val="center"/>
          </w:tcPr>
          <w:p w14:paraId="2BA404A7">
            <w:pPr>
              <w:pStyle w:val="58"/>
              <w:autoSpaceDE w:val="0"/>
              <w:autoSpaceDN w:val="0"/>
              <w:adjustRightInd w:val="0"/>
              <w:snapToGrid w:val="0"/>
              <w:spacing w:after="78"/>
              <w:ind w:firstLine="0" w:firstLineChars="0"/>
              <w:jc w:val="center"/>
              <w:rPr>
                <w:rFonts w:hint="eastAsia" w:ascii="宋体" w:hAnsi="宋体" w:cs="宋体"/>
                <w:b w:val="0"/>
                <w:bCs w:val="0"/>
                <w:color w:val="000000"/>
                <w:sz w:val="21"/>
                <w:szCs w:val="21"/>
                <w:lang w:eastAsia="zh-CN" w:bidi="ar"/>
              </w:rPr>
            </w:pPr>
            <w:r>
              <w:rPr>
                <w:rFonts w:hint="eastAsia" w:ascii="仿宋_GB2312" w:hAnsi="仿宋" w:eastAsia="仿宋_GB2312" w:cs="仿宋"/>
                <w:spacing w:val="-8"/>
                <w:sz w:val="24"/>
              </w:rPr>
              <w:t>含铁量≥11%</w:t>
            </w:r>
          </w:p>
        </w:tc>
        <w:tc>
          <w:tcPr>
            <w:tcW w:w="0" w:type="auto"/>
            <w:noWrap w:val="0"/>
            <w:vAlign w:val="center"/>
          </w:tcPr>
          <w:p w14:paraId="78662093">
            <w:pPr>
              <w:keepNext w:val="0"/>
              <w:keepLines w:val="0"/>
              <w:pageBreakBefore w:val="0"/>
              <w:widowControl w:val="0"/>
              <w:tabs>
                <w:tab w:val="left" w:pos="426"/>
              </w:tabs>
              <w:kinsoku/>
              <w:wordWrap/>
              <w:overflowPunct/>
              <w:topLinePunct w:val="0"/>
              <w:bidi w:val="0"/>
              <w:adjustRightInd/>
              <w:snapToGrid/>
              <w:spacing w:afterLines="0" w:line="240" w:lineRule="auto"/>
              <w:jc w:val="center"/>
              <w:textAlignment w:val="auto"/>
              <w:rPr>
                <w:rFonts w:hint="default" w:ascii="宋体" w:hAnsi="宋体" w:cs="宋体"/>
                <w:b w:val="0"/>
                <w:bCs w:val="0"/>
                <w:color w:val="000000"/>
                <w:sz w:val="21"/>
                <w:szCs w:val="21"/>
                <w:lang w:val="en-US" w:eastAsia="zh-CN" w:bidi="ar"/>
              </w:rPr>
            </w:pPr>
            <w:r>
              <w:rPr>
                <w:rFonts w:hint="eastAsia" w:ascii="宋体" w:hAnsi="宋体" w:cs="宋体"/>
                <w:b w:val="0"/>
                <w:bCs w:val="0"/>
                <w:color w:val="000000"/>
                <w:sz w:val="21"/>
                <w:szCs w:val="21"/>
                <w:lang w:val="en-US" w:eastAsia="zh-CN" w:bidi="ar"/>
              </w:rPr>
              <w:t>/</w:t>
            </w:r>
          </w:p>
        </w:tc>
      </w:tr>
    </w:tbl>
    <w:p w14:paraId="571C8753">
      <w:pPr>
        <w:pStyle w:val="69"/>
        <w:spacing w:after="78"/>
        <w:ind w:firstLine="0" w:firstLineChars="0"/>
        <w:rPr>
          <w:lang w:eastAsia="zh-CN"/>
        </w:rPr>
      </w:pPr>
    </w:p>
    <w:p w14:paraId="2392E6BB">
      <w:pPr>
        <w:pStyle w:val="68"/>
        <w:spacing w:after="78"/>
        <w:ind w:firstLine="0" w:firstLineChars="0"/>
        <w:rPr>
          <w:rFonts w:ascii="黑体" w:eastAsia="黑体"/>
          <w:b/>
          <w:color w:val="000000"/>
          <w:sz w:val="30"/>
          <w:szCs w:val="30"/>
        </w:rPr>
      </w:pPr>
      <w:r>
        <w:br w:type="page"/>
      </w:r>
      <w:bookmarkEnd w:id="8"/>
      <w:bookmarkStart w:id="18" w:name="_Hlk111222939"/>
    </w:p>
    <w:p w14:paraId="29A502FE">
      <w:pPr>
        <w:pStyle w:val="68"/>
        <w:spacing w:after="78"/>
        <w:ind w:left="0" w:leftChars="0" w:firstLine="0" w:firstLineChars="0"/>
        <w:rPr>
          <w:sz w:val="32"/>
          <w:szCs w:val="32"/>
        </w:rPr>
      </w:pPr>
      <w:r>
        <w:rPr>
          <w:rFonts w:ascii="黑体" w:eastAsia="黑体"/>
          <w:b/>
          <w:color w:val="000000"/>
          <w:sz w:val="32"/>
          <w:szCs w:val="32"/>
        </w:rPr>
        <w:t>附件</w:t>
      </w:r>
      <w:r>
        <w:rPr>
          <w:rFonts w:hint="eastAsia" w:ascii="黑体" w:eastAsia="黑体"/>
          <w:b/>
          <w:color w:val="000000"/>
          <w:sz w:val="32"/>
          <w:szCs w:val="32"/>
        </w:rPr>
        <w:t>2</w:t>
      </w:r>
      <w:r>
        <w:rPr>
          <w:rFonts w:ascii="黑体" w:eastAsia="黑体"/>
          <w:b/>
          <w:color w:val="000000"/>
          <w:sz w:val="32"/>
          <w:szCs w:val="32"/>
        </w:rPr>
        <w:t>：</w:t>
      </w:r>
      <w:r>
        <w:rPr>
          <w:rFonts w:hint="eastAsia" w:ascii="黑体" w:eastAsia="黑体"/>
          <w:b/>
          <w:color w:val="000000"/>
          <w:sz w:val="32"/>
          <w:szCs w:val="32"/>
        </w:rPr>
        <w:t>供应商廉</w:t>
      </w:r>
      <w:r>
        <w:rPr>
          <w:rFonts w:hint="eastAsia" w:ascii="黑体" w:eastAsia="黑体"/>
          <w:b/>
          <w:color w:val="000000"/>
          <w:sz w:val="32"/>
          <w:szCs w:val="32"/>
          <w:lang w:eastAsia="zh-Hans"/>
        </w:rPr>
        <w:t>洁</w:t>
      </w:r>
      <w:r>
        <w:rPr>
          <w:rFonts w:hint="eastAsia" w:ascii="黑体" w:eastAsia="黑体"/>
          <w:b/>
          <w:color w:val="000000"/>
          <w:sz w:val="32"/>
          <w:szCs w:val="32"/>
        </w:rPr>
        <w:t>协议书</w:t>
      </w:r>
    </w:p>
    <w:p w14:paraId="16CE2D10">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0"/>
        <w:jc w:val="center"/>
        <w:textAlignment w:val="auto"/>
        <w:rPr>
          <w:rFonts w:hint="eastAsia" w:ascii="宋体" w:hAnsi="宋体"/>
          <w:b/>
          <w:sz w:val="36"/>
          <w:szCs w:val="36"/>
        </w:rPr>
      </w:pPr>
      <w:r>
        <w:rPr>
          <w:rFonts w:hint="eastAsia" w:ascii="宋体" w:hAnsi="宋体"/>
          <w:b/>
          <w:sz w:val="36"/>
          <w:szCs w:val="36"/>
        </w:rPr>
        <w:t>供应商廉</w:t>
      </w:r>
      <w:r>
        <w:rPr>
          <w:rFonts w:hint="eastAsia" w:ascii="宋体" w:hAnsi="宋体"/>
          <w:b/>
          <w:sz w:val="36"/>
          <w:szCs w:val="36"/>
          <w:lang w:eastAsia="zh-Hans"/>
        </w:rPr>
        <w:t>洁</w:t>
      </w:r>
      <w:r>
        <w:rPr>
          <w:rFonts w:hint="eastAsia" w:ascii="宋体" w:hAnsi="宋体"/>
          <w:b/>
          <w:sz w:val="36"/>
          <w:szCs w:val="36"/>
        </w:rPr>
        <w:t>协议书</w:t>
      </w:r>
    </w:p>
    <w:p w14:paraId="51ECAA69">
      <w:pPr>
        <w:spacing w:after="78"/>
        <w:ind w:firstLine="560"/>
      </w:pPr>
      <w:r>
        <w:rPr>
          <w:rFonts w:hint="eastAsia"/>
        </w:rPr>
        <w:t>为倡导防腐倡廉，诚实守信的经营作风，更好的维护甲乙双方的合作关系，强化对经营活动的法律约束，规范相关业务人员的廉洁行为。特作如下规定：</w:t>
      </w:r>
    </w:p>
    <w:p w14:paraId="11050253">
      <w:pPr>
        <w:spacing w:after="78"/>
        <w:ind w:firstLine="560"/>
      </w:pPr>
      <w:r>
        <w:rPr>
          <w:rFonts w:hint="eastAsia"/>
        </w:rPr>
        <w:t>一、严禁甲方人员有以下行为：</w:t>
      </w:r>
    </w:p>
    <w:p w14:paraId="74BB27AF">
      <w:pPr>
        <w:spacing w:after="78"/>
        <w:ind w:firstLine="560"/>
      </w:pPr>
      <w:r>
        <w:t>1.</w:t>
      </w:r>
      <w:r>
        <w:rPr>
          <w:rFonts w:hint="eastAsia"/>
        </w:rPr>
        <w:t>利用职务便利在经营活动中谋取个人私利，损害甲方利益；</w:t>
      </w:r>
    </w:p>
    <w:p w14:paraId="5EDCD524">
      <w:pPr>
        <w:spacing w:after="78"/>
        <w:ind w:firstLine="560"/>
      </w:pPr>
      <w:r>
        <w:t>2.</w:t>
      </w:r>
      <w:r>
        <w:rPr>
          <w:rFonts w:hint="eastAsia"/>
        </w:rPr>
        <w:t>在经济活动中索取、收受财物。</w:t>
      </w:r>
    </w:p>
    <w:p w14:paraId="682F14D1">
      <w:pPr>
        <w:spacing w:after="78"/>
        <w:ind w:firstLine="560"/>
      </w:pPr>
      <w:r>
        <w:rPr>
          <w:rFonts w:hint="eastAsia"/>
        </w:rPr>
        <w:t>二、乙方不可以有以下行为：</w:t>
      </w:r>
    </w:p>
    <w:p w14:paraId="61578124">
      <w:pPr>
        <w:spacing w:after="78"/>
        <w:ind w:firstLine="560"/>
      </w:pPr>
      <w:r>
        <w:t>1.</w:t>
      </w:r>
      <w:r>
        <w:rPr>
          <w:rFonts w:hint="eastAsia"/>
        </w:rPr>
        <w:t>向甲方人员行贿或变相行贿；</w:t>
      </w:r>
    </w:p>
    <w:p w14:paraId="7EA1E4FB">
      <w:pPr>
        <w:spacing w:after="78"/>
        <w:ind w:firstLine="560"/>
      </w:pPr>
      <w:r>
        <w:t>2.</w:t>
      </w:r>
      <w:r>
        <w:rPr>
          <w:rFonts w:hint="eastAsia"/>
        </w:rPr>
        <w:t>向甲方人员赠送现金、购物卡、贵重礼品等</w:t>
      </w:r>
      <w:r>
        <w:rPr>
          <w:rFonts w:hint="eastAsia"/>
          <w:lang w:eastAsia="zh-Hans"/>
        </w:rPr>
        <w:t>。</w:t>
      </w:r>
    </w:p>
    <w:p w14:paraId="7C2C8B22">
      <w:pPr>
        <w:spacing w:after="78"/>
        <w:ind w:firstLine="560"/>
      </w:pPr>
      <w:r>
        <w:rPr>
          <w:rFonts w:hint="eastAsia"/>
        </w:rPr>
        <w:t>以上规定的执行希望得到甲乙双方的支持和配合，若甲方人员有违反上述规定的行为，乙方须告知甲方，甲方将严肃处理，绝不姑息。</w:t>
      </w:r>
    </w:p>
    <w:p w14:paraId="31EF71AD">
      <w:pPr>
        <w:spacing w:after="78"/>
        <w:ind w:firstLine="560"/>
      </w:pPr>
      <w:r>
        <w:rPr>
          <w:rFonts w:hint="eastAsia"/>
        </w:rPr>
        <w:t>如乙方人员有违反上述规定的行为，甲方有权终止与乙方的合作，并</w:t>
      </w:r>
      <w:r>
        <w:rPr>
          <w:rFonts w:hint="eastAsia"/>
          <w:lang w:eastAsia="zh-Hans"/>
        </w:rPr>
        <w:t>要求乙方按照</w:t>
      </w:r>
      <w:r>
        <w:rPr>
          <w:rFonts w:hint="eastAsia"/>
        </w:rPr>
        <w:t>已支付合同金额的</w:t>
      </w:r>
      <w:r>
        <w:t>20%</w:t>
      </w:r>
      <w:r>
        <w:rPr>
          <w:rFonts w:hint="eastAsia"/>
          <w:lang w:eastAsia="zh-Hans"/>
        </w:rPr>
        <w:t>支付违约金</w:t>
      </w:r>
      <w:r>
        <w:t>，由此造成的后果，包括甲方的损失将由乙方承担，必要时甲方将追究乙方的</w:t>
      </w:r>
      <w:r>
        <w:rPr>
          <w:rFonts w:hint="eastAsia"/>
          <w:lang w:eastAsia="zh-Hans"/>
        </w:rPr>
        <w:t>其他</w:t>
      </w:r>
      <w:r>
        <w:t>法律责任。</w:t>
      </w:r>
    </w:p>
    <w:p w14:paraId="11081B5F">
      <w:pPr>
        <w:spacing w:after="78"/>
        <w:ind w:firstLine="560"/>
      </w:pPr>
      <w:r>
        <w:rPr>
          <w:rFonts w:hint="eastAsia"/>
        </w:rPr>
        <w:t>为了互惠互利的长期发展关系，敬请互相配合。</w:t>
      </w:r>
    </w:p>
    <w:p w14:paraId="58B7376C">
      <w:pPr>
        <w:spacing w:after="78"/>
        <w:ind w:firstLine="560"/>
      </w:pPr>
      <w:r>
        <w:rPr>
          <w:rFonts w:hint="eastAsia"/>
        </w:rPr>
        <w:t>甲方盖章：</w:t>
      </w:r>
      <w:r>
        <w:t xml:space="preserve"> </w:t>
      </w:r>
      <w:r>
        <w:rPr>
          <w:rFonts w:hint="eastAsia"/>
        </w:rPr>
        <w:t xml:space="preserve">                              </w:t>
      </w:r>
      <w:r>
        <w:t xml:space="preserve">  </w:t>
      </w:r>
      <w:r>
        <w:rPr>
          <w:rFonts w:hint="eastAsia"/>
        </w:rPr>
        <w:t>乙方盖章：</w:t>
      </w:r>
      <w:r>
        <w:t xml:space="preserve"> </w:t>
      </w:r>
    </w:p>
    <w:p w14:paraId="5EA9A559">
      <w:pPr>
        <w:widowControl/>
        <w:spacing w:after="78" w:line="640" w:lineRule="exact"/>
        <w:jc w:val="left"/>
      </w:pPr>
      <w:r>
        <w:t xml:space="preserve">   </w:t>
      </w:r>
      <w:r>
        <w:rPr>
          <w:rFonts w:hint="eastAsia"/>
          <w:lang w:val="en-US" w:eastAsia="zh-CN"/>
        </w:rPr>
        <w:t xml:space="preserve">       </w:t>
      </w:r>
      <w:r>
        <w:t xml:space="preserve">  年     月   日                   </w:t>
      </w:r>
      <w:r>
        <w:rPr>
          <w:rFonts w:hint="eastAsia"/>
          <w:lang w:val="en-US" w:eastAsia="zh-CN"/>
        </w:rPr>
        <w:t xml:space="preserve">        </w:t>
      </w:r>
      <w:r>
        <w:t xml:space="preserve">  年     月   日</w:t>
      </w:r>
      <w:bookmarkEnd w:id="9"/>
      <w:bookmarkEnd w:id="18"/>
    </w:p>
    <w:p w14:paraId="034803DF">
      <w:pPr>
        <w:widowControl/>
        <w:spacing w:after="78" w:line="640" w:lineRule="exact"/>
        <w:jc w:val="left"/>
      </w:pPr>
    </w:p>
    <w:p w14:paraId="186A3086">
      <w:pPr>
        <w:spacing w:after="78"/>
      </w:pPr>
      <w:r>
        <w:br w:type="page"/>
      </w:r>
    </w:p>
    <w:p w14:paraId="3B542EF9">
      <w:pPr>
        <w:pStyle w:val="2"/>
        <w:numPr>
          <w:ilvl w:val="0"/>
          <w:numId w:val="2"/>
        </w:numPr>
        <w:spacing w:after="78"/>
        <w:ind w:left="0" w:firstLine="0"/>
        <w:jc w:val="center"/>
        <w:rPr>
          <w:rFonts w:ascii="黑体" w:hAnsi="黑体" w:eastAsia="黑体"/>
          <w:sz w:val="32"/>
          <w:szCs w:val="32"/>
        </w:rPr>
      </w:pPr>
      <w:r>
        <w:rPr>
          <w:rFonts w:hint="eastAsia" w:ascii="黑体" w:hAnsi="黑体" w:eastAsia="黑体"/>
          <w:sz w:val="32"/>
          <w:szCs w:val="32"/>
        </w:rPr>
        <w:t>报价文件格式</w:t>
      </w:r>
    </w:p>
    <w:p w14:paraId="3D4B3A58">
      <w:pPr>
        <w:pStyle w:val="61"/>
        <w:keepNext/>
        <w:keepLines/>
        <w:numPr>
          <w:ilvl w:val="0"/>
          <w:numId w:val="4"/>
        </w:numPr>
        <w:spacing w:after="78" w:afterLines="0" w:line="360" w:lineRule="exact"/>
        <w:ind w:left="0" w:firstLine="0" w:firstLineChars="0"/>
        <w:jc w:val="center"/>
        <w:textAlignment w:val="baseline"/>
        <w:outlineLvl w:val="1"/>
        <w:rPr>
          <w:rFonts w:ascii="仿宋" w:hAnsi="仿宋" w:eastAsia="仿宋"/>
          <w:b/>
          <w:bCs/>
          <w:kern w:val="0"/>
          <w:sz w:val="24"/>
        </w:rPr>
      </w:pPr>
      <w:r>
        <w:rPr>
          <w:rFonts w:hint="eastAsia" w:ascii="仿宋" w:hAnsi="仿宋" w:eastAsia="仿宋"/>
          <w:b/>
          <w:bCs/>
          <w:kern w:val="0"/>
          <w:sz w:val="24"/>
        </w:rPr>
        <w:t>供应商基本情况表</w:t>
      </w:r>
    </w:p>
    <w:tbl>
      <w:tblPr>
        <w:tblStyle w:val="21"/>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2486"/>
        <w:gridCol w:w="1320"/>
        <w:gridCol w:w="1930"/>
      </w:tblGrid>
      <w:tr w14:paraId="6A8575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PrEx>
        <w:trPr>
          <w:cantSplit/>
          <w:trHeight w:val="601" w:hRule="atLeast"/>
          <w:jc w:val="center"/>
        </w:trPr>
        <w:tc>
          <w:tcPr>
            <w:tcW w:w="1522" w:type="dxa"/>
            <w:vAlign w:val="center"/>
          </w:tcPr>
          <w:p w14:paraId="686C4232">
            <w:pPr>
              <w:widowControl/>
              <w:spacing w:after="78" w:line="360" w:lineRule="atLeast"/>
              <w:jc w:val="center"/>
              <w:rPr>
                <w:rFonts w:hint="eastAsia" w:ascii="仿宋" w:hAnsi="仿宋" w:eastAsia="仿宋" w:cs="仿宋"/>
                <w:sz w:val="24"/>
                <w:szCs w:val="20"/>
                <w:lang w:eastAsia="zh-CN"/>
              </w:rPr>
            </w:pPr>
            <w:r>
              <w:rPr>
                <w:rFonts w:hint="eastAsia" w:ascii="仿宋" w:hAnsi="仿宋" w:eastAsia="仿宋" w:cs="仿宋"/>
                <w:sz w:val="24"/>
                <w:szCs w:val="20"/>
              </w:rPr>
              <w:t>单位名称</w:t>
            </w:r>
            <w:r>
              <w:rPr>
                <w:rFonts w:hint="eastAsia" w:ascii="仿宋" w:hAnsi="仿宋" w:eastAsia="仿宋" w:cs="仿宋"/>
                <w:b/>
                <w:bCs/>
                <w:sz w:val="24"/>
                <w:szCs w:val="20"/>
                <w:lang w:eastAsia="zh-CN"/>
              </w:rPr>
              <w:t>（</w:t>
            </w:r>
            <w:r>
              <w:rPr>
                <w:rFonts w:hint="eastAsia" w:ascii="仿宋" w:hAnsi="仿宋" w:eastAsia="仿宋" w:cs="仿宋"/>
                <w:b/>
                <w:bCs/>
                <w:sz w:val="24"/>
                <w:szCs w:val="20"/>
                <w:lang w:val="en-US" w:eastAsia="zh-CN"/>
              </w:rPr>
              <w:t>盖章</w:t>
            </w:r>
            <w:r>
              <w:rPr>
                <w:rFonts w:hint="eastAsia" w:ascii="仿宋" w:hAnsi="仿宋" w:eastAsia="仿宋" w:cs="仿宋"/>
                <w:b/>
                <w:bCs/>
                <w:sz w:val="24"/>
                <w:szCs w:val="20"/>
                <w:lang w:eastAsia="zh-CN"/>
              </w:rPr>
              <w:t>）</w:t>
            </w:r>
          </w:p>
        </w:tc>
        <w:tc>
          <w:tcPr>
            <w:tcW w:w="6693" w:type="dxa"/>
            <w:gridSpan w:val="4"/>
            <w:vAlign w:val="center"/>
          </w:tcPr>
          <w:p w14:paraId="7ADE602F">
            <w:pPr>
              <w:widowControl/>
              <w:spacing w:after="78" w:line="360" w:lineRule="atLeast"/>
              <w:jc w:val="center"/>
              <w:rPr>
                <w:rFonts w:ascii="仿宋" w:hAnsi="仿宋" w:eastAsia="仿宋" w:cs="仿宋"/>
                <w:sz w:val="24"/>
                <w:szCs w:val="20"/>
              </w:rPr>
            </w:pPr>
          </w:p>
        </w:tc>
      </w:tr>
      <w:tr w14:paraId="63771DD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69B147DD">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注册地址</w:t>
            </w:r>
          </w:p>
        </w:tc>
        <w:tc>
          <w:tcPr>
            <w:tcW w:w="3443" w:type="dxa"/>
            <w:gridSpan w:val="2"/>
            <w:vAlign w:val="center"/>
          </w:tcPr>
          <w:p w14:paraId="21A9096A">
            <w:pPr>
              <w:widowControl/>
              <w:spacing w:after="78" w:line="360" w:lineRule="atLeast"/>
              <w:jc w:val="center"/>
              <w:rPr>
                <w:rFonts w:ascii="仿宋" w:hAnsi="仿宋" w:eastAsia="仿宋" w:cs="仿宋"/>
                <w:sz w:val="24"/>
                <w:szCs w:val="20"/>
              </w:rPr>
            </w:pPr>
          </w:p>
        </w:tc>
        <w:tc>
          <w:tcPr>
            <w:tcW w:w="1320" w:type="dxa"/>
            <w:vAlign w:val="center"/>
          </w:tcPr>
          <w:p w14:paraId="61DFB499">
            <w:pPr>
              <w:widowControl/>
              <w:spacing w:after="78" w:line="360" w:lineRule="atLeast"/>
              <w:rPr>
                <w:rFonts w:ascii="仿宋" w:hAnsi="仿宋" w:eastAsia="仿宋" w:cs="仿宋"/>
                <w:sz w:val="24"/>
                <w:szCs w:val="20"/>
              </w:rPr>
            </w:pPr>
            <w:r>
              <w:rPr>
                <w:rFonts w:hint="eastAsia" w:ascii="仿宋" w:hAnsi="仿宋" w:eastAsia="仿宋" w:cs="仿宋"/>
                <w:sz w:val="24"/>
                <w:szCs w:val="20"/>
              </w:rPr>
              <w:t>邮政编码</w:t>
            </w:r>
          </w:p>
        </w:tc>
        <w:tc>
          <w:tcPr>
            <w:tcW w:w="1930" w:type="dxa"/>
            <w:vAlign w:val="center"/>
          </w:tcPr>
          <w:p w14:paraId="3D98F8FB">
            <w:pPr>
              <w:widowControl/>
              <w:spacing w:after="78" w:line="360" w:lineRule="atLeast"/>
              <w:jc w:val="center"/>
              <w:rPr>
                <w:rFonts w:ascii="仿宋" w:hAnsi="仿宋" w:eastAsia="仿宋" w:cs="仿宋"/>
                <w:sz w:val="24"/>
                <w:szCs w:val="20"/>
              </w:rPr>
            </w:pPr>
          </w:p>
        </w:tc>
      </w:tr>
      <w:tr w14:paraId="4FCD552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392CBAFB">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联系方式</w:t>
            </w:r>
          </w:p>
        </w:tc>
        <w:tc>
          <w:tcPr>
            <w:tcW w:w="957" w:type="dxa"/>
            <w:vAlign w:val="center"/>
          </w:tcPr>
          <w:p w14:paraId="3F4FFB60">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联系人</w:t>
            </w:r>
          </w:p>
        </w:tc>
        <w:tc>
          <w:tcPr>
            <w:tcW w:w="2486" w:type="dxa"/>
            <w:vAlign w:val="center"/>
          </w:tcPr>
          <w:p w14:paraId="38153B28">
            <w:pPr>
              <w:widowControl/>
              <w:spacing w:after="78" w:line="360" w:lineRule="atLeast"/>
              <w:jc w:val="center"/>
              <w:rPr>
                <w:rFonts w:ascii="仿宋" w:hAnsi="仿宋" w:eastAsia="仿宋" w:cs="仿宋"/>
                <w:sz w:val="24"/>
                <w:szCs w:val="20"/>
              </w:rPr>
            </w:pPr>
          </w:p>
        </w:tc>
        <w:tc>
          <w:tcPr>
            <w:tcW w:w="1320" w:type="dxa"/>
            <w:vAlign w:val="center"/>
          </w:tcPr>
          <w:p w14:paraId="2F46460B">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电话</w:t>
            </w:r>
          </w:p>
        </w:tc>
        <w:tc>
          <w:tcPr>
            <w:tcW w:w="1930" w:type="dxa"/>
            <w:vAlign w:val="center"/>
          </w:tcPr>
          <w:p w14:paraId="5491158B">
            <w:pPr>
              <w:widowControl/>
              <w:spacing w:after="78" w:line="360" w:lineRule="atLeast"/>
              <w:jc w:val="center"/>
              <w:rPr>
                <w:rFonts w:ascii="仿宋" w:hAnsi="仿宋" w:eastAsia="仿宋" w:cs="仿宋"/>
                <w:sz w:val="24"/>
                <w:szCs w:val="20"/>
              </w:rPr>
            </w:pPr>
          </w:p>
        </w:tc>
      </w:tr>
      <w:tr w14:paraId="6F0616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401FE4DF">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法定代表人</w:t>
            </w:r>
          </w:p>
        </w:tc>
        <w:tc>
          <w:tcPr>
            <w:tcW w:w="957" w:type="dxa"/>
            <w:vAlign w:val="center"/>
          </w:tcPr>
          <w:p w14:paraId="57F82CD0">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姓名</w:t>
            </w:r>
          </w:p>
        </w:tc>
        <w:tc>
          <w:tcPr>
            <w:tcW w:w="2486" w:type="dxa"/>
            <w:vAlign w:val="center"/>
          </w:tcPr>
          <w:p w14:paraId="49BAC6C7">
            <w:pPr>
              <w:widowControl/>
              <w:spacing w:after="78" w:line="360" w:lineRule="atLeast"/>
              <w:jc w:val="center"/>
              <w:rPr>
                <w:rFonts w:ascii="仿宋" w:hAnsi="仿宋" w:eastAsia="仿宋" w:cs="仿宋"/>
                <w:sz w:val="24"/>
                <w:szCs w:val="20"/>
              </w:rPr>
            </w:pPr>
          </w:p>
        </w:tc>
        <w:tc>
          <w:tcPr>
            <w:tcW w:w="1320" w:type="dxa"/>
            <w:vAlign w:val="center"/>
          </w:tcPr>
          <w:p w14:paraId="466E2B85">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电话</w:t>
            </w:r>
          </w:p>
        </w:tc>
        <w:tc>
          <w:tcPr>
            <w:tcW w:w="1930" w:type="dxa"/>
            <w:vAlign w:val="center"/>
          </w:tcPr>
          <w:p w14:paraId="645C23F2">
            <w:pPr>
              <w:widowControl/>
              <w:spacing w:after="78" w:line="360" w:lineRule="atLeast"/>
              <w:jc w:val="center"/>
              <w:rPr>
                <w:rFonts w:ascii="仿宋" w:hAnsi="仿宋" w:eastAsia="仿宋" w:cs="仿宋"/>
                <w:sz w:val="24"/>
                <w:szCs w:val="20"/>
              </w:rPr>
            </w:pPr>
          </w:p>
        </w:tc>
      </w:tr>
      <w:tr w14:paraId="33C72BD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355C7C71">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成立时间</w:t>
            </w:r>
          </w:p>
        </w:tc>
        <w:tc>
          <w:tcPr>
            <w:tcW w:w="3443" w:type="dxa"/>
            <w:gridSpan w:val="2"/>
            <w:tcBorders>
              <w:bottom w:val="single" w:color="auto" w:sz="4" w:space="0"/>
            </w:tcBorders>
            <w:vAlign w:val="center"/>
          </w:tcPr>
          <w:p w14:paraId="52A4B476">
            <w:pPr>
              <w:widowControl/>
              <w:spacing w:after="78" w:line="360" w:lineRule="atLeast"/>
              <w:jc w:val="center"/>
              <w:rPr>
                <w:rFonts w:ascii="仿宋" w:hAnsi="仿宋" w:eastAsia="仿宋" w:cs="仿宋"/>
                <w:sz w:val="24"/>
                <w:szCs w:val="20"/>
              </w:rPr>
            </w:pPr>
          </w:p>
        </w:tc>
        <w:tc>
          <w:tcPr>
            <w:tcW w:w="3250" w:type="dxa"/>
            <w:gridSpan w:val="2"/>
            <w:tcBorders>
              <w:bottom w:val="single" w:color="auto" w:sz="4" w:space="0"/>
            </w:tcBorders>
            <w:vAlign w:val="center"/>
          </w:tcPr>
          <w:p w14:paraId="1A1CF351">
            <w:pPr>
              <w:widowControl/>
              <w:spacing w:after="78" w:line="360" w:lineRule="atLeast"/>
              <w:jc w:val="left"/>
              <w:rPr>
                <w:rFonts w:ascii="仿宋" w:hAnsi="仿宋" w:eastAsia="仿宋" w:cs="仿宋"/>
                <w:sz w:val="24"/>
                <w:szCs w:val="20"/>
              </w:rPr>
            </w:pPr>
            <w:r>
              <w:rPr>
                <w:rFonts w:hint="eastAsia" w:ascii="仿宋" w:hAnsi="仿宋" w:eastAsia="仿宋" w:cs="仿宋"/>
                <w:sz w:val="24"/>
                <w:szCs w:val="20"/>
              </w:rPr>
              <w:t>员工总人数：</w:t>
            </w:r>
          </w:p>
        </w:tc>
      </w:tr>
      <w:tr w14:paraId="3C97FF3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61CF5BB9">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营业执照号</w:t>
            </w:r>
          </w:p>
        </w:tc>
        <w:tc>
          <w:tcPr>
            <w:tcW w:w="6693" w:type="dxa"/>
            <w:gridSpan w:val="4"/>
            <w:vAlign w:val="center"/>
          </w:tcPr>
          <w:p w14:paraId="158A8964">
            <w:pPr>
              <w:spacing w:after="78" w:line="360" w:lineRule="atLeast"/>
              <w:jc w:val="center"/>
              <w:rPr>
                <w:rFonts w:ascii="仿宋" w:hAnsi="仿宋" w:eastAsia="仿宋" w:cs="仿宋"/>
                <w:sz w:val="24"/>
                <w:szCs w:val="20"/>
              </w:rPr>
            </w:pPr>
          </w:p>
          <w:p w14:paraId="3B3D40B6">
            <w:pPr>
              <w:widowControl/>
              <w:spacing w:after="78" w:line="360" w:lineRule="atLeast"/>
              <w:jc w:val="center"/>
              <w:rPr>
                <w:rFonts w:ascii="仿宋" w:hAnsi="仿宋" w:eastAsia="仿宋" w:cs="仿宋"/>
                <w:sz w:val="24"/>
                <w:szCs w:val="20"/>
              </w:rPr>
            </w:pPr>
          </w:p>
        </w:tc>
      </w:tr>
      <w:tr w14:paraId="4930D72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53FD6134">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注册资金</w:t>
            </w:r>
          </w:p>
        </w:tc>
        <w:tc>
          <w:tcPr>
            <w:tcW w:w="6693" w:type="dxa"/>
            <w:gridSpan w:val="4"/>
            <w:vAlign w:val="center"/>
          </w:tcPr>
          <w:p w14:paraId="64602C32">
            <w:pPr>
              <w:spacing w:after="78" w:line="360" w:lineRule="atLeast"/>
              <w:jc w:val="center"/>
              <w:rPr>
                <w:rFonts w:ascii="仿宋" w:hAnsi="仿宋" w:eastAsia="仿宋" w:cs="仿宋"/>
                <w:sz w:val="24"/>
                <w:szCs w:val="20"/>
              </w:rPr>
            </w:pPr>
          </w:p>
          <w:p w14:paraId="5F63D767">
            <w:pPr>
              <w:widowControl/>
              <w:spacing w:after="78" w:line="360" w:lineRule="atLeast"/>
              <w:jc w:val="center"/>
              <w:rPr>
                <w:rFonts w:ascii="仿宋" w:hAnsi="仿宋" w:eastAsia="仿宋" w:cs="仿宋"/>
                <w:sz w:val="24"/>
                <w:szCs w:val="20"/>
              </w:rPr>
            </w:pPr>
          </w:p>
        </w:tc>
      </w:tr>
      <w:tr w14:paraId="41E2C0A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1522" w:type="dxa"/>
            <w:vAlign w:val="center"/>
          </w:tcPr>
          <w:p w14:paraId="7F7AD8AC">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开户银行</w:t>
            </w:r>
          </w:p>
        </w:tc>
        <w:tc>
          <w:tcPr>
            <w:tcW w:w="6693" w:type="dxa"/>
            <w:gridSpan w:val="4"/>
            <w:tcBorders>
              <w:top w:val="single" w:color="auto" w:sz="4" w:space="0"/>
            </w:tcBorders>
            <w:vAlign w:val="center"/>
          </w:tcPr>
          <w:p w14:paraId="62FA9B1E">
            <w:pPr>
              <w:widowControl/>
              <w:spacing w:after="78" w:line="360" w:lineRule="atLeast"/>
              <w:jc w:val="center"/>
              <w:rPr>
                <w:rFonts w:ascii="仿宋" w:hAnsi="仿宋" w:eastAsia="仿宋" w:cs="仿宋"/>
                <w:sz w:val="24"/>
                <w:szCs w:val="20"/>
              </w:rPr>
            </w:pPr>
          </w:p>
        </w:tc>
      </w:tr>
      <w:tr w14:paraId="7960EBC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7E1D9075">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开户账号</w:t>
            </w:r>
          </w:p>
        </w:tc>
        <w:tc>
          <w:tcPr>
            <w:tcW w:w="6693" w:type="dxa"/>
            <w:gridSpan w:val="4"/>
            <w:vAlign w:val="center"/>
          </w:tcPr>
          <w:p w14:paraId="4C25B45F">
            <w:pPr>
              <w:widowControl/>
              <w:spacing w:after="78" w:line="360" w:lineRule="atLeast"/>
              <w:jc w:val="center"/>
              <w:rPr>
                <w:rFonts w:ascii="仿宋" w:hAnsi="仿宋" w:eastAsia="仿宋" w:cs="仿宋"/>
                <w:sz w:val="24"/>
                <w:szCs w:val="20"/>
              </w:rPr>
            </w:pPr>
          </w:p>
        </w:tc>
      </w:tr>
      <w:tr w14:paraId="6B29D2E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77962BC3">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经营范围</w:t>
            </w:r>
          </w:p>
        </w:tc>
        <w:tc>
          <w:tcPr>
            <w:tcW w:w="6693" w:type="dxa"/>
            <w:gridSpan w:val="4"/>
            <w:vAlign w:val="center"/>
          </w:tcPr>
          <w:p w14:paraId="51613C56">
            <w:pPr>
              <w:widowControl/>
              <w:spacing w:after="78" w:line="360" w:lineRule="atLeast"/>
              <w:jc w:val="center"/>
              <w:rPr>
                <w:rFonts w:ascii="仿宋" w:hAnsi="仿宋" w:eastAsia="仿宋" w:cs="仿宋"/>
                <w:sz w:val="24"/>
                <w:szCs w:val="20"/>
              </w:rPr>
            </w:pPr>
          </w:p>
        </w:tc>
      </w:tr>
      <w:tr w14:paraId="43E9522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24D9BED7">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企业简介</w:t>
            </w:r>
          </w:p>
        </w:tc>
        <w:tc>
          <w:tcPr>
            <w:tcW w:w="6693" w:type="dxa"/>
            <w:gridSpan w:val="4"/>
            <w:vAlign w:val="center"/>
          </w:tcPr>
          <w:p w14:paraId="76230454">
            <w:pPr>
              <w:widowControl/>
              <w:spacing w:after="78" w:line="360" w:lineRule="atLeast"/>
              <w:jc w:val="center"/>
              <w:rPr>
                <w:rFonts w:ascii="仿宋" w:hAnsi="仿宋" w:eastAsia="仿宋" w:cs="仿宋"/>
                <w:sz w:val="24"/>
                <w:szCs w:val="20"/>
              </w:rPr>
            </w:pPr>
          </w:p>
        </w:tc>
      </w:tr>
    </w:tbl>
    <w:p w14:paraId="75865515">
      <w:pPr>
        <w:tabs>
          <w:tab w:val="left" w:pos="630"/>
        </w:tabs>
        <w:spacing w:after="78" w:line="276" w:lineRule="auto"/>
        <w:rPr>
          <w:rFonts w:ascii="仿宋" w:hAnsi="仿宋" w:eastAsia="仿宋"/>
          <w:color w:val="000000"/>
          <w:kern w:val="0"/>
          <w:szCs w:val="21"/>
        </w:rPr>
      </w:pPr>
      <w:r>
        <w:rPr>
          <w:rFonts w:hint="eastAsia" w:ascii="仿宋" w:hAnsi="仿宋" w:eastAsia="仿宋"/>
          <w:color w:val="000000"/>
          <w:kern w:val="0"/>
          <w:szCs w:val="21"/>
        </w:rPr>
        <w:t>附营业执照</w:t>
      </w:r>
    </w:p>
    <w:p w14:paraId="6097F89D">
      <w:pPr>
        <w:spacing w:after="78"/>
        <w:ind w:firstLine="560"/>
      </w:pPr>
    </w:p>
    <w:p w14:paraId="50AE9708">
      <w:pPr>
        <w:spacing w:after="78"/>
        <w:ind w:firstLine="560"/>
      </w:pPr>
    </w:p>
    <w:p w14:paraId="4E1DC46D">
      <w:pPr>
        <w:spacing w:after="78"/>
        <w:ind w:firstLine="560"/>
      </w:pPr>
    </w:p>
    <w:p w14:paraId="0ABAC92E">
      <w:pPr>
        <w:snapToGrid w:val="0"/>
        <w:spacing w:afterLines="0" w:line="360" w:lineRule="auto"/>
        <w:ind w:firstLine="527" w:firstLineChars="250"/>
        <w:jc w:val="right"/>
        <w:rPr>
          <w:rFonts w:ascii="仿宋" w:hAnsi="仿宋" w:eastAsia="仿宋" w:cs="Arial"/>
          <w:b/>
          <w:bCs/>
        </w:rPr>
      </w:pPr>
      <w:r>
        <w:rPr>
          <w:rFonts w:ascii="仿宋" w:hAnsi="仿宋" w:eastAsia="仿宋"/>
          <w:b/>
          <w:szCs w:val="21"/>
        </w:rPr>
        <w:br w:type="page"/>
      </w:r>
    </w:p>
    <w:p w14:paraId="6B5EBFB9">
      <w:pPr>
        <w:snapToGrid w:val="0"/>
        <w:spacing w:afterLines="0" w:line="360" w:lineRule="auto"/>
        <w:ind w:firstLine="525" w:firstLineChars="250"/>
        <w:jc w:val="right"/>
        <w:rPr>
          <w:rFonts w:ascii="仿宋" w:hAnsi="仿宋" w:eastAsia="仿宋" w:cs="Arial"/>
        </w:rPr>
      </w:pPr>
    </w:p>
    <w:p w14:paraId="1CCBFEEC">
      <w:pPr>
        <w:pStyle w:val="61"/>
        <w:keepNext/>
        <w:keepLines/>
        <w:numPr>
          <w:ilvl w:val="0"/>
          <w:numId w:val="4"/>
        </w:numPr>
        <w:spacing w:after="78" w:afterLines="0" w:line="360" w:lineRule="exact"/>
        <w:ind w:left="0" w:firstLine="0" w:firstLineChars="0"/>
        <w:jc w:val="center"/>
        <w:textAlignment w:val="baseline"/>
        <w:outlineLvl w:val="1"/>
        <w:rPr>
          <w:rFonts w:ascii="仿宋" w:hAnsi="仿宋" w:eastAsia="仿宋"/>
          <w:b/>
          <w:bCs/>
          <w:kern w:val="0"/>
          <w:sz w:val="24"/>
        </w:rPr>
      </w:pPr>
      <w:r>
        <w:rPr>
          <w:rFonts w:hint="eastAsia" w:ascii="仿宋" w:hAnsi="仿宋" w:eastAsia="仿宋"/>
          <w:b/>
          <w:bCs/>
          <w:kern w:val="0"/>
          <w:sz w:val="24"/>
        </w:rPr>
        <w:t>资质文件、承诺函</w:t>
      </w:r>
    </w:p>
    <w:p w14:paraId="297EF8DB">
      <w:pPr>
        <w:tabs>
          <w:tab w:val="left" w:pos="630"/>
        </w:tabs>
        <w:spacing w:after="78" w:line="276" w:lineRule="auto"/>
        <w:rPr>
          <w:rFonts w:ascii="仿宋" w:hAnsi="仿宋" w:eastAsia="仿宋"/>
          <w:color w:val="000000"/>
          <w:szCs w:val="21"/>
        </w:rPr>
      </w:pPr>
      <w:r>
        <w:rPr>
          <w:rFonts w:hint="eastAsia" w:ascii="仿宋" w:hAnsi="仿宋" w:eastAsia="仿宋"/>
          <w:color w:val="000000"/>
          <w:kern w:val="0"/>
          <w:szCs w:val="21"/>
          <w:lang w:eastAsia="zh-CN"/>
        </w:rPr>
        <w:t>深圳市深水水务咨询有限公司</w:t>
      </w:r>
      <w:r>
        <w:rPr>
          <w:rFonts w:ascii="仿宋" w:hAnsi="仿宋" w:eastAsia="仿宋"/>
          <w:color w:val="000000"/>
          <w:szCs w:val="21"/>
        </w:rPr>
        <w:t>：</w:t>
      </w:r>
    </w:p>
    <w:p w14:paraId="2F81F656">
      <w:pPr>
        <w:spacing w:after="78" w:line="276" w:lineRule="auto"/>
        <w:ind w:firstLine="560"/>
        <w:rPr>
          <w:rFonts w:ascii="仿宋" w:hAnsi="仿宋" w:eastAsia="仿宋"/>
          <w:szCs w:val="21"/>
        </w:rPr>
      </w:pPr>
      <w:r>
        <w:rPr>
          <w:rFonts w:ascii="仿宋" w:hAnsi="仿宋" w:eastAsia="仿宋"/>
          <w:color w:val="000000"/>
          <w:szCs w:val="21"/>
        </w:rPr>
        <w:t>根据贵方关于</w:t>
      </w:r>
      <w:r>
        <w:rPr>
          <w:rFonts w:hint="eastAsia" w:ascii="仿宋" w:hAnsi="仿宋" w:eastAsia="仿宋"/>
          <w:bCs/>
          <w:color w:val="000000"/>
          <w:szCs w:val="21"/>
          <w:u w:val="single"/>
          <w:lang w:eastAsia="zh-CN"/>
        </w:rPr>
        <w:t>液体聚合硫酸铁采购项目</w:t>
      </w:r>
      <w:r>
        <w:rPr>
          <w:rFonts w:ascii="仿宋" w:hAnsi="仿宋" w:eastAsia="仿宋"/>
          <w:color w:val="000000"/>
          <w:szCs w:val="21"/>
        </w:rPr>
        <w:t>的</w:t>
      </w:r>
      <w:r>
        <w:rPr>
          <w:rFonts w:hint="eastAsia" w:ascii="仿宋" w:hAnsi="仿宋" w:eastAsia="仿宋"/>
          <w:color w:val="000000"/>
          <w:szCs w:val="21"/>
        </w:rPr>
        <w:t>询价</w:t>
      </w:r>
      <w:r>
        <w:rPr>
          <w:rFonts w:ascii="仿宋" w:hAnsi="仿宋" w:eastAsia="仿宋"/>
          <w:color w:val="000000"/>
          <w:szCs w:val="21"/>
        </w:rPr>
        <w:t>文件的要求，我单位正式参加贵方组织的</w:t>
      </w:r>
      <w:r>
        <w:rPr>
          <w:rFonts w:hint="eastAsia" w:ascii="仿宋" w:hAnsi="仿宋" w:eastAsia="仿宋"/>
          <w:color w:val="000000"/>
          <w:szCs w:val="21"/>
          <w:u w:val="single"/>
          <w:lang w:eastAsia="zh-CN"/>
        </w:rPr>
        <w:t>液体聚合硫酸铁采购项目</w:t>
      </w:r>
      <w:r>
        <w:rPr>
          <w:rFonts w:hint="eastAsia" w:ascii="仿宋" w:hAnsi="仿宋" w:eastAsia="仿宋"/>
          <w:bCs/>
          <w:color w:val="000000"/>
          <w:szCs w:val="21"/>
        </w:rPr>
        <w:t>报价</w:t>
      </w:r>
      <w:r>
        <w:rPr>
          <w:rFonts w:ascii="仿宋" w:hAnsi="仿宋" w:eastAsia="仿宋"/>
          <w:color w:val="000000"/>
          <w:szCs w:val="21"/>
        </w:rPr>
        <w:t>，作出以下承诺：</w:t>
      </w:r>
    </w:p>
    <w:p w14:paraId="7630D239">
      <w:pPr>
        <w:pStyle w:val="63"/>
        <w:numPr>
          <w:ilvl w:val="0"/>
          <w:numId w:val="5"/>
        </w:numPr>
        <w:spacing w:line="276" w:lineRule="auto"/>
        <w:ind w:firstLine="422" w:firstLineChars="200"/>
        <w:jc w:val="both"/>
        <w:rPr>
          <w:rFonts w:ascii="仿宋" w:hAnsi="仿宋" w:eastAsia="仿宋" w:cs="Times New Roman"/>
          <w:b w:val="0"/>
          <w:kern w:val="2"/>
          <w:sz w:val="21"/>
          <w:szCs w:val="21"/>
        </w:rPr>
      </w:pPr>
      <w:r>
        <w:rPr>
          <w:rFonts w:hint="eastAsia" w:ascii="仿宋" w:hAnsi="仿宋" w:eastAsia="仿宋" w:cs="Times New Roman"/>
          <w:bCs/>
          <w:kern w:val="2"/>
          <w:sz w:val="21"/>
          <w:szCs w:val="21"/>
        </w:rPr>
        <w:t>参选承诺</w:t>
      </w:r>
      <w:r>
        <w:rPr>
          <w:rFonts w:hint="eastAsia" w:ascii="仿宋" w:hAnsi="仿宋" w:eastAsia="仿宋" w:cs="Times New Roman"/>
          <w:b w:val="0"/>
          <w:kern w:val="2"/>
          <w:sz w:val="21"/>
          <w:szCs w:val="21"/>
        </w:rPr>
        <w:t>：</w:t>
      </w:r>
    </w:p>
    <w:p w14:paraId="382181CA">
      <w:pPr>
        <w:pStyle w:val="63"/>
        <w:spacing w:line="276" w:lineRule="auto"/>
        <w:ind w:firstLine="420" w:firstLineChars="200"/>
        <w:jc w:val="both"/>
        <w:rPr>
          <w:rFonts w:ascii="仿宋" w:hAnsi="仿宋" w:eastAsia="仿宋" w:cs="Times New Roman"/>
          <w:b w:val="0"/>
          <w:kern w:val="2"/>
          <w:sz w:val="21"/>
          <w:szCs w:val="21"/>
        </w:rPr>
      </w:pPr>
      <w:r>
        <w:rPr>
          <w:rFonts w:ascii="仿宋" w:hAnsi="仿宋" w:eastAsia="仿宋" w:cs="Times New Roman"/>
          <w:b w:val="0"/>
          <w:kern w:val="2"/>
          <w:sz w:val="21"/>
          <w:szCs w:val="21"/>
        </w:rPr>
        <w:t>1.提交的所有文件、资格、证明、陈述、数据均是真实的和准确的。若存在任何与提供的资料不符的情况，我公司愿为由此产生的一切后果负责。</w:t>
      </w:r>
    </w:p>
    <w:p w14:paraId="66D4AE6A">
      <w:pPr>
        <w:tabs>
          <w:tab w:val="left" w:pos="945"/>
          <w:tab w:val="left" w:pos="1260"/>
        </w:tabs>
        <w:spacing w:after="78" w:line="276" w:lineRule="auto"/>
        <w:ind w:firstLine="420" w:firstLineChars="200"/>
        <w:rPr>
          <w:rFonts w:ascii="仿宋" w:hAnsi="仿宋" w:eastAsia="仿宋"/>
          <w:color w:val="000000"/>
          <w:szCs w:val="21"/>
        </w:rPr>
      </w:pPr>
      <w:r>
        <w:rPr>
          <w:rFonts w:ascii="仿宋" w:hAnsi="仿宋" w:eastAsia="仿宋"/>
          <w:color w:val="000000"/>
          <w:szCs w:val="21"/>
        </w:rPr>
        <w:t>2.我公司完全满足</w:t>
      </w:r>
      <w:r>
        <w:rPr>
          <w:rFonts w:hint="eastAsia" w:ascii="仿宋" w:hAnsi="仿宋" w:eastAsia="仿宋"/>
          <w:color w:val="000000"/>
          <w:szCs w:val="21"/>
        </w:rPr>
        <w:t>询价公告</w:t>
      </w:r>
      <w:r>
        <w:rPr>
          <w:rFonts w:ascii="仿宋" w:hAnsi="仿宋" w:eastAsia="仿宋"/>
          <w:color w:val="000000"/>
          <w:szCs w:val="21"/>
        </w:rPr>
        <w:t>中全部实质性要求，响应贵司在</w:t>
      </w:r>
      <w:r>
        <w:rPr>
          <w:rFonts w:hint="eastAsia" w:ascii="仿宋" w:hAnsi="仿宋" w:eastAsia="仿宋"/>
          <w:color w:val="000000"/>
          <w:szCs w:val="21"/>
        </w:rPr>
        <w:t>询价</w:t>
      </w:r>
      <w:r>
        <w:rPr>
          <w:rFonts w:ascii="仿宋" w:hAnsi="仿宋" w:eastAsia="仿宋"/>
          <w:color w:val="000000"/>
          <w:szCs w:val="21"/>
        </w:rPr>
        <w:t>公告中提出的各项要求。</w:t>
      </w:r>
    </w:p>
    <w:p w14:paraId="733C054B">
      <w:pPr>
        <w:spacing w:after="78" w:line="276" w:lineRule="auto"/>
        <w:ind w:firstLine="420" w:firstLineChars="200"/>
        <w:rPr>
          <w:rFonts w:ascii="仿宋" w:hAnsi="仿宋" w:eastAsia="仿宋"/>
          <w:color w:val="000000"/>
          <w:szCs w:val="21"/>
        </w:rPr>
      </w:pPr>
      <w:r>
        <w:rPr>
          <w:rFonts w:ascii="仿宋" w:hAnsi="仿宋" w:eastAsia="仿宋"/>
          <w:color w:val="000000"/>
          <w:szCs w:val="21"/>
        </w:rPr>
        <w:t>3.保证遵守</w:t>
      </w:r>
      <w:r>
        <w:rPr>
          <w:rFonts w:hint="eastAsia" w:ascii="仿宋" w:hAnsi="仿宋" w:eastAsia="仿宋"/>
          <w:color w:val="000000"/>
          <w:szCs w:val="21"/>
        </w:rPr>
        <w:t>询价</w:t>
      </w:r>
      <w:r>
        <w:rPr>
          <w:rFonts w:ascii="仿宋" w:hAnsi="仿宋" w:eastAsia="仿宋"/>
          <w:color w:val="000000"/>
          <w:szCs w:val="21"/>
        </w:rPr>
        <w:t>公告中的有关规定，保证忠实地执行双方所签署的经济合同，并承担合同规定的责任义务。</w:t>
      </w:r>
    </w:p>
    <w:p w14:paraId="326F7CB6">
      <w:pPr>
        <w:tabs>
          <w:tab w:val="left" w:pos="1110"/>
        </w:tabs>
        <w:spacing w:after="78" w:line="276" w:lineRule="auto"/>
        <w:ind w:firstLine="420" w:firstLineChars="200"/>
        <w:rPr>
          <w:rFonts w:ascii="仿宋" w:hAnsi="仿宋" w:eastAsia="仿宋"/>
          <w:color w:val="000000"/>
          <w:szCs w:val="21"/>
        </w:rPr>
      </w:pPr>
      <w:r>
        <w:rPr>
          <w:rFonts w:ascii="仿宋" w:hAnsi="仿宋" w:eastAsia="仿宋"/>
          <w:color w:val="000000"/>
          <w:szCs w:val="21"/>
        </w:rPr>
        <w:t>4.愿意向贵方提供任何与该项目报价有关的数据、情况和技术资料。</w:t>
      </w:r>
    </w:p>
    <w:p w14:paraId="0A06AF13">
      <w:pPr>
        <w:tabs>
          <w:tab w:val="left" w:pos="1110"/>
        </w:tabs>
        <w:spacing w:after="78" w:line="276" w:lineRule="auto"/>
        <w:ind w:firstLine="420" w:firstLineChars="200"/>
        <w:rPr>
          <w:rFonts w:ascii="仿宋" w:hAnsi="仿宋" w:eastAsia="仿宋"/>
          <w:color w:val="000000"/>
          <w:szCs w:val="21"/>
        </w:rPr>
      </w:pPr>
      <w:r>
        <w:rPr>
          <w:rFonts w:ascii="仿宋" w:hAnsi="仿宋" w:eastAsia="仿宋"/>
          <w:color w:val="000000"/>
          <w:szCs w:val="21"/>
        </w:rPr>
        <w:t>5.我们已详细审核全部</w:t>
      </w:r>
      <w:r>
        <w:rPr>
          <w:rFonts w:hint="eastAsia" w:ascii="仿宋" w:hAnsi="仿宋" w:eastAsia="仿宋"/>
          <w:color w:val="000000"/>
          <w:szCs w:val="21"/>
        </w:rPr>
        <w:t>询价</w:t>
      </w:r>
      <w:r>
        <w:rPr>
          <w:rFonts w:ascii="仿宋" w:hAnsi="仿宋" w:eastAsia="仿宋"/>
          <w:color w:val="000000"/>
          <w:szCs w:val="21"/>
        </w:rPr>
        <w:t>公告、</w:t>
      </w:r>
      <w:r>
        <w:rPr>
          <w:rFonts w:hint="eastAsia" w:ascii="仿宋" w:hAnsi="仿宋" w:eastAsia="仿宋"/>
          <w:color w:val="000000"/>
          <w:szCs w:val="21"/>
        </w:rPr>
        <w:t>报价文件</w:t>
      </w:r>
      <w:r>
        <w:rPr>
          <w:rFonts w:ascii="仿宋" w:hAnsi="仿宋" w:eastAsia="仿宋"/>
          <w:color w:val="000000"/>
          <w:szCs w:val="21"/>
        </w:rPr>
        <w:t>，我们知道必须放弃提出含糊不清或误解问题的权利。</w:t>
      </w:r>
    </w:p>
    <w:p w14:paraId="68CB611F">
      <w:pPr>
        <w:tabs>
          <w:tab w:val="left" w:pos="1110"/>
        </w:tabs>
        <w:spacing w:after="78" w:line="276" w:lineRule="auto"/>
        <w:ind w:firstLine="420" w:firstLineChars="200"/>
        <w:rPr>
          <w:rFonts w:ascii="仿宋" w:hAnsi="仿宋" w:eastAsia="仿宋"/>
          <w:color w:val="000000"/>
          <w:szCs w:val="21"/>
        </w:rPr>
      </w:pPr>
      <w:r>
        <w:rPr>
          <w:rFonts w:ascii="仿宋" w:hAnsi="仿宋" w:eastAsia="仿宋"/>
          <w:color w:val="000000"/>
          <w:szCs w:val="21"/>
        </w:rPr>
        <w:t>6.我们完全理解贵方不一定接受最低报价或收到的任何报价。</w:t>
      </w:r>
    </w:p>
    <w:p w14:paraId="2E07D97F">
      <w:pPr>
        <w:tabs>
          <w:tab w:val="left" w:pos="1110"/>
        </w:tabs>
        <w:spacing w:after="78" w:line="276" w:lineRule="auto"/>
        <w:ind w:firstLine="420" w:firstLineChars="200"/>
        <w:rPr>
          <w:rFonts w:ascii="仿宋" w:hAnsi="仿宋" w:eastAsia="仿宋"/>
          <w:szCs w:val="21"/>
        </w:rPr>
      </w:pPr>
      <w:r>
        <w:rPr>
          <w:rFonts w:ascii="仿宋" w:hAnsi="仿宋" w:eastAsia="仿宋"/>
          <w:szCs w:val="21"/>
        </w:rPr>
        <w:t>7.我公司承诺不将本项目转包或分包给其他任何机构。</w:t>
      </w:r>
    </w:p>
    <w:p w14:paraId="6761C2AA">
      <w:pPr>
        <w:tabs>
          <w:tab w:val="left" w:pos="1110"/>
        </w:tabs>
        <w:spacing w:after="78" w:line="276" w:lineRule="auto"/>
        <w:ind w:firstLine="420" w:firstLineChars="200"/>
        <w:rPr>
          <w:rFonts w:ascii="仿宋" w:hAnsi="仿宋" w:eastAsia="仿宋"/>
          <w:szCs w:val="21"/>
        </w:rPr>
      </w:pPr>
      <w:r>
        <w:rPr>
          <w:rFonts w:ascii="仿宋" w:hAnsi="仿宋" w:eastAsia="仿宋"/>
          <w:szCs w:val="21"/>
        </w:rPr>
        <w:t>8.我公司承诺符合以下要求：</w:t>
      </w:r>
      <w:r>
        <w:rPr>
          <w:rFonts w:hint="eastAsia" w:ascii="仿宋" w:hAnsi="仿宋" w:eastAsia="仿宋"/>
          <w:szCs w:val="21"/>
        </w:rPr>
        <w:t xml:space="preserve"> </w:t>
      </w:r>
    </w:p>
    <w:p w14:paraId="1F889DA1">
      <w:pPr>
        <w:tabs>
          <w:tab w:val="left" w:pos="7665"/>
        </w:tabs>
        <w:spacing w:after="78" w:line="276" w:lineRule="auto"/>
        <w:ind w:firstLine="420" w:firstLineChars="200"/>
        <w:rPr>
          <w:rFonts w:hint="eastAsia" w:ascii="仿宋" w:hAnsi="仿宋" w:eastAsia="仿宋"/>
          <w:szCs w:val="21"/>
        </w:rPr>
      </w:pPr>
      <w:bookmarkStart w:id="19" w:name="_Hlk173334961"/>
      <w:r>
        <w:rPr>
          <w:rFonts w:hint="eastAsia" w:ascii="仿宋" w:hAnsi="仿宋" w:eastAsia="仿宋"/>
          <w:szCs w:val="21"/>
        </w:rPr>
        <w:t>（1）具有良好的商业信誉、未被列入工商系统经营异常名录或严重违法失信企业名单，未被列入人民法院公布的失信被执行人名单（由供应商在《承诺函》中作出声明）；</w:t>
      </w:r>
    </w:p>
    <w:p w14:paraId="5713FCF5">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（2）近一年内或成立至今（成立不足一年的单位）财务状况无亏损或净资产大于0；</w:t>
      </w:r>
    </w:p>
    <w:p w14:paraId="34DC35AF">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（3）近二年内（2024年</w:t>
      </w:r>
      <w:r>
        <w:rPr>
          <w:rFonts w:hint="eastAsia" w:ascii="仿宋" w:hAnsi="仿宋" w:eastAsia="仿宋"/>
          <w:szCs w:val="21"/>
          <w:lang w:val="en-US" w:eastAsia="zh-CN"/>
        </w:rPr>
        <w:t>4</w:t>
      </w:r>
      <w:r>
        <w:rPr>
          <w:rFonts w:hint="eastAsia" w:ascii="仿宋" w:hAnsi="仿宋" w:eastAsia="仿宋"/>
          <w:szCs w:val="21"/>
        </w:rPr>
        <w:t>月至今）或成立至今（成立不足二年的单位）至少具备一项正在实施或已完成的类似业绩；</w:t>
      </w:r>
    </w:p>
    <w:p w14:paraId="7F04414E">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（4）</w:t>
      </w:r>
      <w:r>
        <w:rPr>
          <w:rFonts w:ascii="仿宋" w:hAnsi="仿宋" w:eastAsia="仿宋"/>
          <w:szCs w:val="21"/>
        </w:rPr>
        <w:t>不存在与单位负责人为同一人或者存在直接控股、管理关系的其他供应商参与同一合同项下的采购活动的行为</w:t>
      </w:r>
      <w:r>
        <w:rPr>
          <w:rFonts w:hint="eastAsia" w:ascii="仿宋" w:hAnsi="仿宋" w:eastAsia="仿宋"/>
          <w:szCs w:val="21"/>
        </w:rPr>
        <w:t>；</w:t>
      </w:r>
    </w:p>
    <w:p w14:paraId="614A3928">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（5）未组成联合体参选。</w:t>
      </w:r>
    </w:p>
    <w:bookmarkEnd w:id="19"/>
    <w:p w14:paraId="777F9C0E">
      <w:pPr>
        <w:pStyle w:val="63"/>
        <w:numPr>
          <w:ilvl w:val="0"/>
          <w:numId w:val="5"/>
        </w:numPr>
        <w:spacing w:line="276" w:lineRule="auto"/>
        <w:ind w:firstLine="422" w:firstLineChars="200"/>
        <w:jc w:val="both"/>
        <w:rPr>
          <w:rFonts w:hint="eastAsia" w:ascii="仿宋" w:hAnsi="仿宋" w:eastAsia="仿宋" w:cs="Times New Roman"/>
          <w:bCs/>
          <w:kern w:val="2"/>
          <w:sz w:val="21"/>
          <w:szCs w:val="21"/>
        </w:rPr>
      </w:pPr>
      <w:r>
        <w:rPr>
          <w:rFonts w:hint="eastAsia" w:ascii="仿宋" w:hAnsi="仿宋" w:eastAsia="仿宋" w:cs="Times New Roman"/>
          <w:bCs/>
          <w:kern w:val="2"/>
          <w:sz w:val="21"/>
          <w:szCs w:val="21"/>
        </w:rPr>
        <w:t>廉洁承诺：</w:t>
      </w:r>
    </w:p>
    <w:p w14:paraId="7592ADD5">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为保证交易公平、公正、廉洁、诚信，抵制商业贿赂和不正当竞争，根据国家有关法律法规及廉洁建设相关规定，对于贵公司开展的</w:t>
      </w:r>
      <w:r>
        <w:rPr>
          <w:rFonts w:hint="eastAsia" w:ascii="仿宋" w:hAnsi="仿宋" w:eastAsia="仿宋"/>
          <w:bCs/>
          <w:color w:val="000000"/>
          <w:szCs w:val="21"/>
          <w:u w:val="single"/>
          <w:lang w:eastAsia="zh-CN"/>
        </w:rPr>
        <w:t>液体聚合硫酸铁采购项目</w:t>
      </w:r>
      <w:r>
        <w:rPr>
          <w:rFonts w:ascii="仿宋" w:hAnsi="仿宋" w:eastAsia="仿宋"/>
          <w:szCs w:val="21"/>
        </w:rPr>
        <w:t>选聘，特承诺如下：</w:t>
      </w:r>
    </w:p>
    <w:p w14:paraId="1723C230">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1.此次交易严格遵守相关法律、法规、相关政策，未采取任何违法违纪行为损害国家、集体利益和双方合法权益。</w:t>
      </w:r>
    </w:p>
    <w:p w14:paraId="51DD5E03">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2.此次交易过程中所提供的一切相关资料均符合相关法律法规规定和有关要求，材料内容真实有效，无虚报、瞒报或不报的情况。</w:t>
      </w:r>
    </w:p>
    <w:p w14:paraId="346C8A3C">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42FFDDEA">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6CF123BC">
      <w:pPr>
        <w:tabs>
          <w:tab w:val="left" w:pos="1110"/>
        </w:tabs>
        <w:spacing w:after="78" w:line="276" w:lineRule="auto"/>
        <w:ind w:firstLine="420" w:firstLineChars="200"/>
        <w:rPr>
          <w:rFonts w:hint="eastAsia" w:ascii="仿宋" w:hAnsi="仿宋" w:eastAsia="仿宋"/>
          <w:color w:val="000000"/>
          <w:szCs w:val="21"/>
        </w:rPr>
      </w:pPr>
    </w:p>
    <w:p w14:paraId="2A25366B">
      <w:pPr>
        <w:tabs>
          <w:tab w:val="left" w:pos="1110"/>
        </w:tabs>
        <w:spacing w:after="78" w:line="276" w:lineRule="auto"/>
        <w:ind w:firstLine="420" w:firstLineChars="200"/>
        <w:rPr>
          <w:rFonts w:ascii="仿宋" w:hAnsi="仿宋" w:eastAsia="仿宋"/>
          <w:color w:val="000000"/>
          <w:szCs w:val="21"/>
        </w:rPr>
      </w:pPr>
    </w:p>
    <w:p w14:paraId="061BF2A7">
      <w:pPr>
        <w:spacing w:after="78" w:line="276" w:lineRule="auto"/>
        <w:ind w:left="525"/>
        <w:rPr>
          <w:rFonts w:ascii="仿宋" w:hAnsi="仿宋" w:eastAsia="仿宋"/>
          <w:color w:val="000000"/>
          <w:szCs w:val="21"/>
        </w:rPr>
      </w:pPr>
      <w:r>
        <w:rPr>
          <w:rFonts w:ascii="仿宋" w:hAnsi="仿宋" w:eastAsia="仿宋"/>
          <w:color w:val="000000"/>
          <w:szCs w:val="21"/>
        </w:rPr>
        <w:t>参选单位：</w:t>
      </w:r>
      <w:r>
        <w:rPr>
          <w:rFonts w:ascii="仿宋" w:hAnsi="仿宋" w:eastAsia="仿宋"/>
          <w:szCs w:val="21"/>
          <w:u w:val="single"/>
        </w:rPr>
        <w:t>（盖</w:t>
      </w:r>
      <w:r>
        <w:rPr>
          <w:rFonts w:hint="eastAsia" w:ascii="仿宋" w:hAnsi="仿宋" w:eastAsia="仿宋"/>
          <w:szCs w:val="21"/>
          <w:u w:val="single"/>
        </w:rPr>
        <w:t>章</w:t>
      </w:r>
      <w:r>
        <w:rPr>
          <w:rFonts w:ascii="仿宋" w:hAnsi="仿宋" w:eastAsia="仿宋"/>
          <w:szCs w:val="21"/>
          <w:u w:val="single"/>
        </w:rPr>
        <w:t>）</w:t>
      </w:r>
    </w:p>
    <w:p w14:paraId="65AE0C46">
      <w:pPr>
        <w:spacing w:after="78" w:line="276" w:lineRule="auto"/>
        <w:ind w:firstLine="630" w:firstLineChars="300"/>
        <w:rPr>
          <w:rFonts w:ascii="仿宋" w:hAnsi="仿宋" w:eastAsia="仿宋"/>
          <w:b/>
          <w:szCs w:val="21"/>
        </w:rPr>
      </w:pPr>
      <w:r>
        <w:rPr>
          <w:rFonts w:ascii="仿宋" w:hAnsi="仿宋" w:eastAsia="仿宋"/>
          <w:color w:val="000000"/>
          <w:szCs w:val="21"/>
        </w:rPr>
        <w:t>年    月    日</w:t>
      </w:r>
    </w:p>
    <w:p w14:paraId="2572E944">
      <w:pPr>
        <w:spacing w:after="78" w:line="288" w:lineRule="auto"/>
        <w:rPr>
          <w:rFonts w:ascii="仿宋" w:hAnsi="仿宋" w:eastAsia="仿宋"/>
          <w:b/>
          <w:szCs w:val="21"/>
        </w:rPr>
      </w:pPr>
    </w:p>
    <w:p w14:paraId="6F8E846F">
      <w:pPr>
        <w:pStyle w:val="61"/>
        <w:keepNext/>
        <w:keepLines/>
        <w:numPr>
          <w:ilvl w:val="0"/>
          <w:numId w:val="4"/>
        </w:numPr>
        <w:spacing w:after="78" w:afterLines="0" w:line="360" w:lineRule="exact"/>
        <w:ind w:left="0" w:firstLine="0" w:firstLineChars="0"/>
        <w:jc w:val="center"/>
        <w:textAlignment w:val="baseline"/>
        <w:outlineLvl w:val="1"/>
        <w:rPr>
          <w:rFonts w:ascii="仿宋" w:hAnsi="仿宋" w:eastAsia="仿宋"/>
          <w:b/>
          <w:bCs/>
          <w:kern w:val="0"/>
          <w:sz w:val="24"/>
        </w:rPr>
      </w:pPr>
      <w:r>
        <w:rPr>
          <w:rFonts w:ascii="仿宋" w:hAnsi="仿宋" w:eastAsia="仿宋"/>
          <w:b/>
          <w:szCs w:val="21"/>
        </w:rPr>
        <w:br w:type="page"/>
      </w:r>
      <w:r>
        <w:rPr>
          <w:rFonts w:hint="eastAsia" w:ascii="仿宋" w:hAnsi="仿宋" w:eastAsia="仿宋"/>
          <w:b/>
          <w:bCs/>
          <w:kern w:val="0"/>
          <w:sz w:val="24"/>
          <w:lang w:eastAsia="zh-CN"/>
        </w:rPr>
        <w:t>液体聚合硫酸铁采购项目</w:t>
      </w:r>
      <w:r>
        <w:rPr>
          <w:rFonts w:hint="eastAsia" w:ascii="仿宋" w:hAnsi="仿宋" w:eastAsia="仿宋"/>
          <w:b/>
          <w:bCs/>
          <w:kern w:val="0"/>
          <w:sz w:val="24"/>
        </w:rPr>
        <w:t>报价一览表</w:t>
      </w:r>
    </w:p>
    <w:tbl>
      <w:tblPr>
        <w:tblStyle w:val="22"/>
        <w:tblpPr w:leftFromText="181" w:rightFromText="181" w:vertAnchor="text" w:horzAnchor="page" w:tblpX="1629" w:tblpY="374"/>
        <w:tblOverlap w:val="never"/>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2"/>
        <w:gridCol w:w="1209"/>
        <w:gridCol w:w="1537"/>
        <w:gridCol w:w="1044"/>
        <w:gridCol w:w="935"/>
        <w:gridCol w:w="1507"/>
        <w:gridCol w:w="1088"/>
      </w:tblGrid>
      <w:tr w14:paraId="0B9BF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01" w:type="pct"/>
            <w:noWrap w:val="0"/>
            <w:vAlign w:val="center"/>
          </w:tcPr>
          <w:p w14:paraId="2510DE92">
            <w:pPr>
              <w:spacing w:afterLines="0" w:line="300" w:lineRule="exact"/>
              <w:jc w:val="center"/>
              <w:rPr>
                <w:rFonts w:hint="eastAsia" w:ascii="仿宋" w:hAnsi="仿宋" w:eastAsia="仿宋"/>
                <w:sz w:val="24"/>
                <w:szCs w:val="24"/>
              </w:rPr>
            </w:pPr>
            <w:r>
              <w:rPr>
                <w:rFonts w:hint="eastAsia" w:ascii="仿宋" w:hAnsi="仿宋" w:eastAsia="仿宋"/>
                <w:sz w:val="24"/>
                <w:szCs w:val="24"/>
              </w:rPr>
              <w:t>报价内容</w:t>
            </w:r>
          </w:p>
        </w:tc>
        <w:tc>
          <w:tcPr>
            <w:tcW w:w="4298" w:type="pct"/>
            <w:gridSpan w:val="6"/>
            <w:noWrap w:val="0"/>
            <w:vAlign w:val="center"/>
          </w:tcPr>
          <w:p w14:paraId="5EF9C597">
            <w:pPr>
              <w:spacing w:afterLines="0" w:line="300" w:lineRule="exact"/>
              <w:jc w:val="center"/>
              <w:rPr>
                <w:rFonts w:hint="eastAsia" w:ascii="仿宋" w:hAnsi="仿宋" w:eastAsia="仿宋"/>
                <w:bCs/>
                <w:sz w:val="24"/>
                <w:szCs w:val="24"/>
              </w:rPr>
            </w:pPr>
            <w:r>
              <w:rPr>
                <w:rFonts w:hint="eastAsia" w:ascii="仿宋" w:hAnsi="仿宋" w:eastAsia="仿宋" w:cs="仿宋"/>
                <w:b/>
                <w:bCs/>
                <w:color w:val="000000"/>
                <w:sz w:val="24"/>
                <w:szCs w:val="24"/>
                <w:lang w:eastAsia="zh-CN" w:bidi="ar"/>
              </w:rPr>
              <w:t>液体聚合硫酸铁采购项目</w:t>
            </w:r>
            <w:r>
              <w:rPr>
                <w:rFonts w:hint="eastAsia" w:ascii="仿宋" w:hAnsi="仿宋" w:eastAsia="仿宋"/>
                <w:b/>
                <w:sz w:val="24"/>
                <w:szCs w:val="24"/>
              </w:rPr>
              <w:t>报价</w:t>
            </w:r>
          </w:p>
        </w:tc>
      </w:tr>
      <w:tr w14:paraId="0EC53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pct"/>
            <w:vMerge w:val="restart"/>
            <w:noWrap w:val="0"/>
            <w:vAlign w:val="center"/>
          </w:tcPr>
          <w:p w14:paraId="1C669D20">
            <w:pPr>
              <w:spacing w:afterLines="0" w:line="300" w:lineRule="exact"/>
              <w:jc w:val="center"/>
              <w:rPr>
                <w:rFonts w:hint="eastAsia" w:ascii="仿宋" w:hAnsi="仿宋" w:eastAsia="仿宋"/>
                <w:sz w:val="24"/>
                <w:szCs w:val="24"/>
              </w:rPr>
            </w:pPr>
            <w:r>
              <w:rPr>
                <w:rFonts w:hint="eastAsia" w:ascii="仿宋" w:hAnsi="仿宋" w:eastAsia="仿宋"/>
                <w:sz w:val="24"/>
                <w:szCs w:val="24"/>
              </w:rPr>
              <w:t>采购单位</w:t>
            </w:r>
          </w:p>
        </w:tc>
        <w:tc>
          <w:tcPr>
            <w:tcW w:w="1613" w:type="pct"/>
            <w:gridSpan w:val="2"/>
            <w:vMerge w:val="restart"/>
            <w:noWrap w:val="0"/>
            <w:vAlign w:val="center"/>
          </w:tcPr>
          <w:p w14:paraId="6AC62C9B">
            <w:pPr>
              <w:spacing w:afterLines="0" w:line="300" w:lineRule="exact"/>
              <w:jc w:val="center"/>
              <w:rPr>
                <w:rFonts w:hint="eastAsia" w:ascii="仿宋" w:hAnsi="仿宋" w:eastAsia="仿宋"/>
                <w:sz w:val="24"/>
                <w:szCs w:val="24"/>
                <w:lang w:eastAsia="zh-CN"/>
              </w:rPr>
            </w:pPr>
            <w:r>
              <w:rPr>
                <w:rFonts w:hint="eastAsia" w:ascii="仿宋" w:hAnsi="仿宋" w:eastAsia="仿宋"/>
                <w:sz w:val="24"/>
                <w:szCs w:val="24"/>
                <w:lang w:eastAsia="zh-CN"/>
              </w:rPr>
              <w:t>深圳市深水水务咨询有限公司</w:t>
            </w:r>
          </w:p>
        </w:tc>
        <w:tc>
          <w:tcPr>
            <w:tcW w:w="613" w:type="pct"/>
            <w:noWrap w:val="0"/>
            <w:vAlign w:val="center"/>
          </w:tcPr>
          <w:p w14:paraId="3BD1CE3E">
            <w:pPr>
              <w:spacing w:afterLines="0" w:line="300" w:lineRule="exact"/>
              <w:jc w:val="center"/>
              <w:rPr>
                <w:rFonts w:hint="eastAsia" w:ascii="仿宋" w:hAnsi="仿宋" w:eastAsia="仿宋"/>
                <w:sz w:val="24"/>
                <w:szCs w:val="24"/>
              </w:rPr>
            </w:pPr>
            <w:r>
              <w:rPr>
                <w:rFonts w:hint="eastAsia" w:ascii="仿宋" w:hAnsi="仿宋" w:eastAsia="仿宋"/>
                <w:sz w:val="24"/>
                <w:szCs w:val="24"/>
              </w:rPr>
              <w:t>*</w:t>
            </w:r>
            <w:r>
              <w:rPr>
                <w:rFonts w:ascii="仿宋" w:hAnsi="仿宋" w:eastAsia="仿宋"/>
                <w:sz w:val="24"/>
                <w:szCs w:val="24"/>
              </w:rPr>
              <w:t>报价方</w:t>
            </w:r>
          </w:p>
        </w:tc>
        <w:tc>
          <w:tcPr>
            <w:tcW w:w="2072" w:type="pct"/>
            <w:gridSpan w:val="3"/>
            <w:noWrap w:val="0"/>
            <w:vAlign w:val="top"/>
          </w:tcPr>
          <w:p w14:paraId="7EB58AFA">
            <w:pPr>
              <w:spacing w:afterLines="0"/>
              <w:jc w:val="center"/>
              <w:rPr>
                <w:rFonts w:hint="eastAsia" w:ascii="仿宋" w:hAnsi="仿宋" w:eastAsia="仿宋"/>
                <w:sz w:val="24"/>
                <w:szCs w:val="24"/>
              </w:rPr>
            </w:pPr>
            <w:r>
              <w:rPr>
                <w:rFonts w:hint="eastAsia" w:ascii="仿宋" w:hAnsi="仿宋" w:eastAsia="仿宋"/>
                <w:b/>
                <w:bCs/>
                <w:color w:val="FF0000"/>
                <w:sz w:val="24"/>
                <w:szCs w:val="24"/>
              </w:rPr>
              <w:t>（*必填项）</w:t>
            </w:r>
          </w:p>
        </w:tc>
      </w:tr>
      <w:tr w14:paraId="16BD6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701" w:type="pct"/>
            <w:vMerge w:val="continue"/>
            <w:noWrap w:val="0"/>
            <w:vAlign w:val="center"/>
          </w:tcPr>
          <w:p w14:paraId="45992DC3">
            <w:pPr>
              <w:spacing w:afterLines="0" w:line="300" w:lineRule="exact"/>
              <w:jc w:val="center"/>
              <w:rPr>
                <w:rFonts w:hint="eastAsia" w:ascii="仿宋" w:hAnsi="仿宋" w:eastAsia="仿宋"/>
                <w:sz w:val="24"/>
                <w:szCs w:val="24"/>
              </w:rPr>
            </w:pPr>
          </w:p>
        </w:tc>
        <w:tc>
          <w:tcPr>
            <w:tcW w:w="1613" w:type="pct"/>
            <w:gridSpan w:val="2"/>
            <w:vMerge w:val="continue"/>
            <w:noWrap w:val="0"/>
            <w:vAlign w:val="center"/>
          </w:tcPr>
          <w:p w14:paraId="68EC7BCD">
            <w:pPr>
              <w:spacing w:afterLines="0" w:line="300" w:lineRule="exact"/>
              <w:jc w:val="center"/>
              <w:rPr>
                <w:rFonts w:hint="eastAsia" w:ascii="仿宋" w:hAnsi="仿宋" w:eastAsia="仿宋"/>
                <w:sz w:val="24"/>
                <w:szCs w:val="24"/>
              </w:rPr>
            </w:pPr>
          </w:p>
        </w:tc>
        <w:tc>
          <w:tcPr>
            <w:tcW w:w="613" w:type="pct"/>
            <w:noWrap w:val="0"/>
            <w:vAlign w:val="center"/>
          </w:tcPr>
          <w:p w14:paraId="51436E33">
            <w:pPr>
              <w:spacing w:afterLines="0" w:line="300" w:lineRule="exact"/>
              <w:jc w:val="center"/>
              <w:rPr>
                <w:rFonts w:hint="eastAsia" w:ascii="仿宋" w:hAnsi="仿宋" w:eastAsia="仿宋"/>
                <w:sz w:val="24"/>
                <w:szCs w:val="24"/>
              </w:rPr>
            </w:pPr>
            <w:r>
              <w:rPr>
                <w:rFonts w:hint="eastAsia" w:ascii="仿宋" w:hAnsi="仿宋" w:eastAsia="仿宋"/>
                <w:sz w:val="24"/>
                <w:szCs w:val="24"/>
              </w:rPr>
              <w:t>*</w:t>
            </w:r>
            <w:r>
              <w:rPr>
                <w:rFonts w:ascii="仿宋" w:hAnsi="仿宋" w:eastAsia="仿宋"/>
                <w:sz w:val="24"/>
                <w:szCs w:val="24"/>
              </w:rPr>
              <w:t>联系人</w:t>
            </w:r>
          </w:p>
        </w:tc>
        <w:tc>
          <w:tcPr>
            <w:tcW w:w="2072" w:type="pct"/>
            <w:gridSpan w:val="3"/>
            <w:noWrap w:val="0"/>
            <w:vAlign w:val="top"/>
          </w:tcPr>
          <w:p w14:paraId="6AE8D27F">
            <w:pPr>
              <w:spacing w:afterLines="0"/>
              <w:jc w:val="center"/>
              <w:rPr>
                <w:rFonts w:hint="eastAsia" w:ascii="仿宋" w:hAnsi="仿宋" w:eastAsia="仿宋"/>
                <w:sz w:val="24"/>
                <w:szCs w:val="24"/>
              </w:rPr>
            </w:pPr>
            <w:r>
              <w:rPr>
                <w:rFonts w:hint="eastAsia" w:ascii="仿宋" w:hAnsi="仿宋" w:eastAsia="仿宋"/>
                <w:b/>
                <w:bCs/>
                <w:color w:val="FF0000"/>
                <w:sz w:val="24"/>
                <w:szCs w:val="24"/>
              </w:rPr>
              <w:t>（*必填项）</w:t>
            </w:r>
          </w:p>
        </w:tc>
      </w:tr>
      <w:tr w14:paraId="03AB4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701" w:type="pct"/>
            <w:noWrap w:val="0"/>
            <w:vAlign w:val="center"/>
          </w:tcPr>
          <w:p w14:paraId="6AAAD73E">
            <w:pPr>
              <w:spacing w:afterLines="0" w:line="300" w:lineRule="exact"/>
              <w:jc w:val="center"/>
              <w:rPr>
                <w:rFonts w:hint="eastAsia" w:ascii="仿宋" w:hAnsi="仿宋" w:eastAsia="仿宋"/>
                <w:sz w:val="24"/>
                <w:szCs w:val="24"/>
              </w:rPr>
            </w:pPr>
            <w:r>
              <w:rPr>
                <w:rFonts w:hint="eastAsia" w:ascii="仿宋" w:hAnsi="仿宋" w:eastAsia="仿宋"/>
                <w:sz w:val="24"/>
                <w:szCs w:val="24"/>
                <w:highlight w:val="none"/>
              </w:rPr>
              <w:t>送货地址</w:t>
            </w:r>
          </w:p>
        </w:tc>
        <w:tc>
          <w:tcPr>
            <w:tcW w:w="1613" w:type="pct"/>
            <w:gridSpan w:val="2"/>
            <w:noWrap w:val="0"/>
            <w:vAlign w:val="center"/>
          </w:tcPr>
          <w:p w14:paraId="291B84D4">
            <w:pPr>
              <w:spacing w:afterLines="0" w:line="300" w:lineRule="exact"/>
              <w:jc w:val="center"/>
              <w:rPr>
                <w:rFonts w:hint="eastAsia" w:ascii="仿宋" w:hAnsi="仿宋" w:eastAsia="仿宋"/>
                <w:sz w:val="24"/>
                <w:szCs w:val="24"/>
              </w:rPr>
            </w:pPr>
            <w:r>
              <w:rPr>
                <w:rFonts w:hint="eastAsia" w:ascii="仿宋" w:hAnsi="仿宋" w:eastAsia="仿宋"/>
                <w:sz w:val="24"/>
                <w:szCs w:val="24"/>
                <w:lang w:val="en-US" w:eastAsia="zh-CN"/>
              </w:rPr>
              <w:t>四川省南充市嘉陵区</w:t>
            </w:r>
          </w:p>
        </w:tc>
        <w:tc>
          <w:tcPr>
            <w:tcW w:w="613" w:type="pct"/>
            <w:noWrap w:val="0"/>
            <w:vAlign w:val="center"/>
          </w:tcPr>
          <w:p w14:paraId="5C7F312E">
            <w:pPr>
              <w:spacing w:afterLines="0" w:line="300" w:lineRule="exact"/>
              <w:jc w:val="center"/>
              <w:rPr>
                <w:rFonts w:hint="eastAsia" w:ascii="仿宋" w:hAnsi="仿宋" w:eastAsia="仿宋"/>
                <w:sz w:val="24"/>
                <w:szCs w:val="24"/>
              </w:rPr>
            </w:pPr>
            <w:r>
              <w:rPr>
                <w:rFonts w:hint="eastAsia" w:ascii="仿宋" w:hAnsi="仿宋" w:eastAsia="仿宋"/>
                <w:sz w:val="24"/>
                <w:szCs w:val="24"/>
              </w:rPr>
              <w:t>*</w:t>
            </w:r>
            <w:r>
              <w:rPr>
                <w:rFonts w:ascii="仿宋" w:hAnsi="仿宋" w:eastAsia="仿宋"/>
                <w:sz w:val="24"/>
                <w:szCs w:val="24"/>
              </w:rPr>
              <w:t>电话</w:t>
            </w:r>
          </w:p>
        </w:tc>
        <w:tc>
          <w:tcPr>
            <w:tcW w:w="2072" w:type="pct"/>
            <w:gridSpan w:val="3"/>
            <w:noWrap w:val="0"/>
            <w:vAlign w:val="top"/>
          </w:tcPr>
          <w:p w14:paraId="776082C3">
            <w:pPr>
              <w:spacing w:afterLines="0"/>
              <w:jc w:val="center"/>
              <w:rPr>
                <w:rFonts w:hint="eastAsia" w:ascii="仿宋" w:hAnsi="仿宋" w:eastAsia="仿宋"/>
                <w:sz w:val="24"/>
                <w:szCs w:val="24"/>
              </w:rPr>
            </w:pPr>
            <w:r>
              <w:rPr>
                <w:rFonts w:hint="eastAsia" w:ascii="仿宋" w:hAnsi="仿宋" w:eastAsia="仿宋"/>
                <w:b/>
                <w:bCs/>
                <w:color w:val="FF0000"/>
                <w:sz w:val="24"/>
                <w:szCs w:val="24"/>
              </w:rPr>
              <w:t>（*必填项）</w:t>
            </w:r>
          </w:p>
        </w:tc>
      </w:tr>
      <w:tr w14:paraId="7BF0B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5000" w:type="pct"/>
            <w:gridSpan w:val="7"/>
            <w:noWrap w:val="0"/>
            <w:vAlign w:val="center"/>
          </w:tcPr>
          <w:p w14:paraId="40B107D3">
            <w:pPr>
              <w:spacing w:afterLines="0" w:line="300" w:lineRule="exact"/>
              <w:jc w:val="center"/>
              <w:rPr>
                <w:rFonts w:hint="eastAsia" w:ascii="仿宋" w:hAnsi="仿宋" w:eastAsia="仿宋"/>
                <w:b/>
                <w:sz w:val="24"/>
                <w:szCs w:val="24"/>
              </w:rPr>
            </w:pPr>
            <w:r>
              <w:rPr>
                <w:rFonts w:hint="eastAsia" w:ascii="仿宋" w:hAnsi="仿宋" w:eastAsia="仿宋"/>
                <w:sz w:val="24"/>
                <w:szCs w:val="24"/>
              </w:rPr>
              <w:t>*</w:t>
            </w:r>
            <w:r>
              <w:rPr>
                <w:rFonts w:ascii="仿宋" w:hAnsi="仿宋" w:eastAsia="仿宋"/>
                <w:b/>
                <w:sz w:val="24"/>
                <w:szCs w:val="24"/>
              </w:rPr>
              <w:t>明</w:t>
            </w:r>
            <w:r>
              <w:rPr>
                <w:rFonts w:hint="eastAsia" w:ascii="仿宋" w:hAnsi="仿宋" w:eastAsia="仿宋"/>
                <w:b/>
                <w:sz w:val="24"/>
                <w:szCs w:val="24"/>
              </w:rPr>
              <w:t xml:space="preserve"> </w:t>
            </w:r>
            <w:r>
              <w:rPr>
                <w:rFonts w:ascii="仿宋" w:hAnsi="仿宋" w:eastAsia="仿宋"/>
                <w:b/>
                <w:sz w:val="24"/>
                <w:szCs w:val="24"/>
              </w:rPr>
              <w:t>细</w:t>
            </w:r>
          </w:p>
        </w:tc>
      </w:tr>
      <w:tr w14:paraId="3908E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701" w:type="pct"/>
            <w:noWrap w:val="0"/>
            <w:vAlign w:val="center"/>
          </w:tcPr>
          <w:p w14:paraId="4956D232">
            <w:pPr>
              <w:keepNext w:val="0"/>
              <w:keepLines w:val="0"/>
              <w:pageBreakBefore w:val="0"/>
              <w:widowControl w:val="0"/>
              <w:kinsoku/>
              <w:wordWrap/>
              <w:overflowPunct/>
              <w:topLinePunct w:val="0"/>
              <w:autoSpaceDE/>
              <w:autoSpaceDN/>
              <w:bidi w:val="0"/>
              <w:adjustRightInd/>
              <w:snapToGrid/>
              <w:spacing w:afterLines="0" w:line="240" w:lineRule="auto"/>
              <w:jc w:val="center"/>
              <w:textAlignment w:val="auto"/>
              <w:rPr>
                <w:rFonts w:hint="eastAsia" w:ascii="仿宋" w:hAnsi="仿宋" w:eastAsia="仿宋"/>
                <w:b/>
                <w:sz w:val="24"/>
                <w:szCs w:val="24"/>
              </w:rPr>
            </w:pPr>
            <w:r>
              <w:rPr>
                <w:rFonts w:hint="eastAsia" w:ascii="仿宋" w:hAnsi="仿宋" w:eastAsia="仿宋"/>
                <w:b/>
                <w:sz w:val="24"/>
                <w:szCs w:val="24"/>
              </w:rPr>
              <w:t>项次</w:t>
            </w:r>
          </w:p>
        </w:tc>
        <w:tc>
          <w:tcPr>
            <w:tcW w:w="710" w:type="pct"/>
            <w:noWrap w:val="0"/>
            <w:vAlign w:val="center"/>
          </w:tcPr>
          <w:p w14:paraId="25B36933">
            <w:pPr>
              <w:keepNext w:val="0"/>
              <w:keepLines w:val="0"/>
              <w:pageBreakBefore w:val="0"/>
              <w:widowControl w:val="0"/>
              <w:kinsoku/>
              <w:wordWrap/>
              <w:overflowPunct/>
              <w:topLinePunct w:val="0"/>
              <w:autoSpaceDE/>
              <w:autoSpaceDN/>
              <w:bidi w:val="0"/>
              <w:adjustRightInd/>
              <w:snapToGrid/>
              <w:spacing w:afterLines="0" w:line="240" w:lineRule="auto"/>
              <w:jc w:val="center"/>
              <w:textAlignment w:val="auto"/>
              <w:rPr>
                <w:rFonts w:hint="eastAsia" w:ascii="仿宋" w:hAnsi="仿宋" w:eastAsia="仿宋"/>
                <w:b/>
                <w:sz w:val="24"/>
                <w:szCs w:val="24"/>
              </w:rPr>
            </w:pPr>
            <w:r>
              <w:rPr>
                <w:rFonts w:hint="eastAsia" w:ascii="仿宋" w:hAnsi="仿宋" w:eastAsia="仿宋"/>
                <w:b/>
                <w:sz w:val="24"/>
                <w:szCs w:val="24"/>
              </w:rPr>
              <w:t>*</w:t>
            </w:r>
            <w:r>
              <w:rPr>
                <w:rFonts w:ascii="仿宋" w:hAnsi="仿宋" w:eastAsia="仿宋"/>
                <w:b/>
                <w:sz w:val="24"/>
                <w:szCs w:val="24"/>
              </w:rPr>
              <w:t>名称</w:t>
            </w:r>
          </w:p>
        </w:tc>
        <w:tc>
          <w:tcPr>
            <w:tcW w:w="902" w:type="pct"/>
            <w:noWrap w:val="0"/>
            <w:vAlign w:val="center"/>
          </w:tcPr>
          <w:p w14:paraId="3550DB1A">
            <w:pPr>
              <w:keepNext w:val="0"/>
              <w:keepLines w:val="0"/>
              <w:pageBreakBefore w:val="0"/>
              <w:widowControl w:val="0"/>
              <w:kinsoku/>
              <w:wordWrap/>
              <w:overflowPunct/>
              <w:topLinePunct w:val="0"/>
              <w:autoSpaceDE/>
              <w:autoSpaceDN/>
              <w:bidi w:val="0"/>
              <w:adjustRightInd/>
              <w:snapToGrid/>
              <w:spacing w:afterLines="0" w:line="240" w:lineRule="auto"/>
              <w:jc w:val="center"/>
              <w:textAlignment w:val="auto"/>
              <w:rPr>
                <w:rFonts w:hint="eastAsia" w:ascii="仿宋" w:hAnsi="仿宋" w:eastAsia="仿宋"/>
                <w:b/>
                <w:sz w:val="24"/>
                <w:szCs w:val="24"/>
              </w:rPr>
            </w:pPr>
            <w:r>
              <w:rPr>
                <w:rFonts w:hint="eastAsia" w:ascii="仿宋" w:hAnsi="仿宋" w:eastAsia="仿宋"/>
                <w:b/>
                <w:sz w:val="24"/>
                <w:szCs w:val="24"/>
              </w:rPr>
              <w:t>*</w:t>
            </w:r>
            <w:r>
              <w:rPr>
                <w:rFonts w:ascii="仿宋" w:hAnsi="仿宋" w:eastAsia="仿宋"/>
                <w:b/>
                <w:sz w:val="24"/>
                <w:szCs w:val="24"/>
              </w:rPr>
              <w:t>规格型号</w:t>
            </w:r>
          </w:p>
        </w:tc>
        <w:tc>
          <w:tcPr>
            <w:tcW w:w="613" w:type="pct"/>
            <w:noWrap w:val="0"/>
            <w:vAlign w:val="center"/>
          </w:tcPr>
          <w:p w14:paraId="58FF0BE9">
            <w:pPr>
              <w:keepNext w:val="0"/>
              <w:keepLines w:val="0"/>
              <w:pageBreakBefore w:val="0"/>
              <w:widowControl w:val="0"/>
              <w:kinsoku/>
              <w:wordWrap/>
              <w:overflowPunct/>
              <w:topLinePunct w:val="0"/>
              <w:autoSpaceDE/>
              <w:autoSpaceDN/>
              <w:bidi w:val="0"/>
              <w:adjustRightInd/>
              <w:snapToGrid/>
              <w:spacing w:afterLines="0" w:line="240" w:lineRule="auto"/>
              <w:jc w:val="center"/>
              <w:textAlignment w:val="auto"/>
              <w:rPr>
                <w:rFonts w:hint="eastAsia" w:ascii="仿宋" w:hAnsi="仿宋" w:eastAsia="仿宋"/>
                <w:b/>
                <w:sz w:val="24"/>
                <w:szCs w:val="24"/>
              </w:rPr>
            </w:pPr>
            <w:r>
              <w:rPr>
                <w:rFonts w:ascii="仿宋" w:hAnsi="仿宋" w:eastAsia="仿宋"/>
                <w:b/>
                <w:sz w:val="24"/>
                <w:szCs w:val="24"/>
              </w:rPr>
              <w:t>单位</w:t>
            </w:r>
          </w:p>
        </w:tc>
        <w:tc>
          <w:tcPr>
            <w:tcW w:w="549" w:type="pct"/>
            <w:noWrap w:val="0"/>
            <w:vAlign w:val="center"/>
          </w:tcPr>
          <w:p w14:paraId="4B2E27E9">
            <w:pPr>
              <w:keepNext w:val="0"/>
              <w:keepLines w:val="0"/>
              <w:pageBreakBefore w:val="0"/>
              <w:widowControl w:val="0"/>
              <w:kinsoku/>
              <w:wordWrap/>
              <w:overflowPunct/>
              <w:topLinePunct w:val="0"/>
              <w:autoSpaceDE/>
              <w:autoSpaceDN/>
              <w:bidi w:val="0"/>
              <w:adjustRightInd/>
              <w:snapToGrid/>
              <w:spacing w:afterLines="0" w:line="240" w:lineRule="auto"/>
              <w:jc w:val="center"/>
              <w:textAlignment w:val="auto"/>
              <w:rPr>
                <w:rFonts w:hint="eastAsia" w:ascii="仿宋" w:hAnsi="仿宋" w:eastAsia="仿宋"/>
                <w:b/>
                <w:sz w:val="24"/>
                <w:szCs w:val="24"/>
              </w:rPr>
            </w:pPr>
            <w:r>
              <w:rPr>
                <w:rFonts w:hint="eastAsia" w:ascii="仿宋" w:hAnsi="仿宋" w:eastAsia="仿宋"/>
                <w:b/>
                <w:sz w:val="24"/>
                <w:szCs w:val="24"/>
              </w:rPr>
              <w:t>*</w:t>
            </w:r>
            <w:r>
              <w:rPr>
                <w:rFonts w:ascii="仿宋" w:hAnsi="仿宋" w:eastAsia="仿宋"/>
                <w:b/>
                <w:sz w:val="24"/>
                <w:szCs w:val="24"/>
              </w:rPr>
              <w:t>数量</w:t>
            </w:r>
          </w:p>
        </w:tc>
        <w:tc>
          <w:tcPr>
            <w:tcW w:w="885" w:type="pct"/>
            <w:noWrap w:val="0"/>
            <w:vAlign w:val="center"/>
          </w:tcPr>
          <w:p w14:paraId="63B32033">
            <w:pPr>
              <w:keepNext w:val="0"/>
              <w:keepLines w:val="0"/>
              <w:pageBreakBefore w:val="0"/>
              <w:widowControl w:val="0"/>
              <w:kinsoku/>
              <w:wordWrap/>
              <w:overflowPunct/>
              <w:topLinePunct w:val="0"/>
              <w:autoSpaceDE/>
              <w:autoSpaceDN/>
              <w:bidi w:val="0"/>
              <w:adjustRightInd/>
              <w:snapToGrid/>
              <w:spacing w:afterLines="0" w:line="240" w:lineRule="auto"/>
              <w:jc w:val="center"/>
              <w:textAlignment w:val="auto"/>
              <w:rPr>
                <w:rFonts w:hint="eastAsia" w:ascii="仿宋" w:hAnsi="仿宋" w:eastAsia="仿宋"/>
                <w:b/>
                <w:sz w:val="24"/>
                <w:szCs w:val="24"/>
              </w:rPr>
            </w:pPr>
            <w:r>
              <w:rPr>
                <w:rFonts w:hint="eastAsia" w:ascii="仿宋" w:hAnsi="仿宋" w:eastAsia="仿宋"/>
                <w:b/>
                <w:sz w:val="24"/>
                <w:szCs w:val="24"/>
              </w:rPr>
              <w:t>*含税</w:t>
            </w:r>
            <w:r>
              <w:rPr>
                <w:rFonts w:ascii="仿宋" w:hAnsi="仿宋" w:eastAsia="仿宋"/>
                <w:b/>
                <w:sz w:val="24"/>
                <w:szCs w:val="24"/>
              </w:rPr>
              <w:t>单价</w:t>
            </w:r>
            <w:r>
              <w:rPr>
                <w:rFonts w:hint="eastAsia" w:ascii="仿宋" w:hAnsi="仿宋" w:eastAsia="仿宋"/>
                <w:b/>
                <w:sz w:val="24"/>
                <w:szCs w:val="24"/>
              </w:rPr>
              <w:t>（元）</w:t>
            </w:r>
          </w:p>
        </w:tc>
        <w:tc>
          <w:tcPr>
            <w:tcW w:w="637" w:type="pct"/>
            <w:noWrap w:val="0"/>
            <w:vAlign w:val="center"/>
          </w:tcPr>
          <w:p w14:paraId="5166B21A">
            <w:pPr>
              <w:keepNext w:val="0"/>
              <w:keepLines w:val="0"/>
              <w:pageBreakBefore w:val="0"/>
              <w:widowControl w:val="0"/>
              <w:kinsoku/>
              <w:wordWrap/>
              <w:overflowPunct/>
              <w:topLinePunct w:val="0"/>
              <w:autoSpaceDE/>
              <w:autoSpaceDN/>
              <w:bidi w:val="0"/>
              <w:adjustRightInd/>
              <w:snapToGrid/>
              <w:spacing w:afterLines="0" w:line="240" w:lineRule="auto"/>
              <w:jc w:val="center"/>
              <w:textAlignment w:val="auto"/>
              <w:rPr>
                <w:rFonts w:hint="eastAsia" w:ascii="仿宋" w:hAnsi="仿宋" w:eastAsia="仿宋"/>
                <w:b/>
                <w:sz w:val="24"/>
                <w:szCs w:val="24"/>
              </w:rPr>
            </w:pPr>
            <w:r>
              <w:rPr>
                <w:rFonts w:ascii="仿宋" w:hAnsi="仿宋" w:eastAsia="仿宋"/>
                <w:b/>
                <w:sz w:val="24"/>
                <w:szCs w:val="24"/>
              </w:rPr>
              <w:t>备注</w:t>
            </w:r>
          </w:p>
        </w:tc>
      </w:tr>
      <w:tr w14:paraId="42F6E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01" w:type="pct"/>
            <w:noWrap w:val="0"/>
            <w:vAlign w:val="center"/>
          </w:tcPr>
          <w:p w14:paraId="3C6946F2">
            <w:pPr>
              <w:pStyle w:val="58"/>
              <w:autoSpaceDE w:val="0"/>
              <w:autoSpaceDN w:val="0"/>
              <w:adjustRightInd w:val="0"/>
              <w:snapToGrid w:val="0"/>
              <w:spacing w:afterLines="0" w:line="240" w:lineRule="auto"/>
              <w:ind w:firstLine="0" w:firstLineChars="0"/>
              <w:jc w:val="center"/>
              <w:rPr>
                <w:rFonts w:hint="eastAsia" w:ascii="仿宋" w:hAnsi="仿宋" w:eastAsia="仿宋" w:cs="仿宋"/>
                <w:spacing w:val="-8"/>
                <w:sz w:val="24"/>
                <w:szCs w:val="24"/>
              </w:rPr>
            </w:pPr>
            <w:r>
              <w:rPr>
                <w:rFonts w:hint="eastAsia" w:ascii="仿宋" w:hAnsi="仿宋" w:eastAsia="仿宋" w:cs="仿宋"/>
                <w:spacing w:val="-8"/>
                <w:sz w:val="24"/>
                <w:szCs w:val="24"/>
              </w:rPr>
              <w:t>1</w:t>
            </w:r>
          </w:p>
        </w:tc>
        <w:tc>
          <w:tcPr>
            <w:tcW w:w="1209" w:type="dxa"/>
            <w:noWrap w:val="0"/>
            <w:vAlign w:val="center"/>
          </w:tcPr>
          <w:p w14:paraId="2607E927">
            <w:pPr>
              <w:pStyle w:val="58"/>
              <w:autoSpaceDE w:val="0"/>
              <w:autoSpaceDN w:val="0"/>
              <w:adjustRightInd w:val="0"/>
              <w:snapToGrid w:val="0"/>
              <w:spacing w:afterLines="0" w:line="240" w:lineRule="auto"/>
              <w:ind w:firstLine="0" w:firstLineChars="0"/>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液体聚合硫酸铁</w:t>
            </w:r>
          </w:p>
        </w:tc>
        <w:tc>
          <w:tcPr>
            <w:tcW w:w="1537" w:type="dxa"/>
            <w:noWrap w:val="0"/>
            <w:vAlign w:val="center"/>
          </w:tcPr>
          <w:p w14:paraId="1E38233D">
            <w:pPr>
              <w:pStyle w:val="58"/>
              <w:autoSpaceDE w:val="0"/>
              <w:autoSpaceDN w:val="0"/>
              <w:adjustRightInd w:val="0"/>
              <w:snapToGrid w:val="0"/>
              <w:spacing w:afterLines="0" w:line="240" w:lineRule="auto"/>
              <w:ind w:firstLine="0" w:firstLineChars="0"/>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含铁量≥11%</w:t>
            </w:r>
          </w:p>
        </w:tc>
        <w:tc>
          <w:tcPr>
            <w:tcW w:w="613" w:type="pct"/>
            <w:noWrap w:val="0"/>
            <w:vAlign w:val="center"/>
          </w:tcPr>
          <w:p w14:paraId="1BAF64CF">
            <w:pPr>
              <w:spacing w:afterLines="0" w:line="240" w:lineRule="auto"/>
              <w:jc w:val="center"/>
              <w:rPr>
                <w:rFonts w:hint="eastAsia" w:ascii="仿宋" w:hAnsi="仿宋" w:eastAsia="仿宋"/>
                <w:sz w:val="24"/>
                <w:szCs w:val="24"/>
              </w:rPr>
            </w:pPr>
            <w:r>
              <w:rPr>
                <w:rFonts w:hint="eastAsia" w:ascii="仿宋" w:hAnsi="仿宋" w:eastAsia="仿宋" w:cs="宋体"/>
                <w:kern w:val="0"/>
                <w:sz w:val="24"/>
                <w:szCs w:val="24"/>
              </w:rPr>
              <w:t>吨</w:t>
            </w:r>
          </w:p>
        </w:tc>
        <w:tc>
          <w:tcPr>
            <w:tcW w:w="549" w:type="pct"/>
            <w:noWrap w:val="0"/>
            <w:vAlign w:val="center"/>
          </w:tcPr>
          <w:p w14:paraId="301B4977">
            <w:pPr>
              <w:spacing w:afterLines="0" w:line="240" w:lineRule="auto"/>
              <w:jc w:val="center"/>
              <w:rPr>
                <w:rFonts w:hint="default" w:ascii="仿宋" w:hAnsi="仿宋" w:eastAsia="仿宋"/>
                <w:sz w:val="24"/>
                <w:szCs w:val="24"/>
                <w:lang w:val="en-US" w:eastAsia="zh-CN"/>
              </w:rPr>
            </w:pPr>
            <w:r>
              <w:rPr>
                <w:rFonts w:hint="eastAsia" w:ascii="仿宋" w:hAnsi="仿宋" w:eastAsia="仿宋"/>
                <w:sz w:val="24"/>
                <w:szCs w:val="24"/>
                <w:lang w:val="en-US" w:eastAsia="zh-CN"/>
              </w:rPr>
              <w:t>1</w:t>
            </w:r>
          </w:p>
        </w:tc>
        <w:tc>
          <w:tcPr>
            <w:tcW w:w="885" w:type="pct"/>
            <w:noWrap w:val="0"/>
            <w:vAlign w:val="center"/>
          </w:tcPr>
          <w:p w14:paraId="7D41E5E3">
            <w:pPr>
              <w:spacing w:afterLines="0" w:line="240" w:lineRule="auto"/>
              <w:jc w:val="center"/>
              <w:rPr>
                <w:rFonts w:hint="eastAsia" w:ascii="仿宋" w:hAnsi="仿宋" w:eastAsia="仿宋"/>
                <w:sz w:val="24"/>
                <w:szCs w:val="24"/>
              </w:rPr>
            </w:pPr>
            <w:r>
              <w:rPr>
                <w:rFonts w:hint="eastAsia" w:ascii="仿宋" w:hAnsi="仿宋" w:eastAsia="仿宋"/>
                <w:b/>
                <w:bCs/>
                <w:color w:val="FF0000"/>
                <w:sz w:val="24"/>
                <w:szCs w:val="24"/>
              </w:rPr>
              <w:t>（*必填项）</w:t>
            </w:r>
          </w:p>
        </w:tc>
        <w:tc>
          <w:tcPr>
            <w:tcW w:w="637" w:type="pct"/>
            <w:noWrap w:val="0"/>
            <w:vAlign w:val="center"/>
          </w:tcPr>
          <w:p w14:paraId="79905278">
            <w:pPr>
              <w:spacing w:afterLines="0" w:line="240" w:lineRule="auto"/>
              <w:jc w:val="left"/>
              <w:rPr>
                <w:rFonts w:hint="eastAsia" w:ascii="仿宋" w:hAnsi="仿宋" w:eastAsia="仿宋"/>
                <w:sz w:val="24"/>
                <w:szCs w:val="24"/>
              </w:rPr>
            </w:pPr>
          </w:p>
        </w:tc>
      </w:tr>
      <w:tr w14:paraId="2DFA1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01" w:type="pct"/>
            <w:noWrap w:val="0"/>
            <w:vAlign w:val="center"/>
          </w:tcPr>
          <w:p w14:paraId="021E23B6">
            <w:pPr>
              <w:spacing w:afterLines="0" w:line="300" w:lineRule="exact"/>
              <w:jc w:val="center"/>
              <w:rPr>
                <w:rFonts w:hint="eastAsia" w:ascii="仿宋" w:hAnsi="仿宋" w:eastAsia="仿宋"/>
                <w:sz w:val="24"/>
                <w:szCs w:val="24"/>
              </w:rPr>
            </w:pPr>
            <w:r>
              <w:rPr>
                <w:rFonts w:hint="eastAsia" w:ascii="仿宋" w:hAnsi="仿宋" w:eastAsia="仿宋"/>
                <w:sz w:val="24"/>
                <w:szCs w:val="24"/>
              </w:rPr>
              <w:t>*</w:t>
            </w:r>
            <w:r>
              <w:rPr>
                <w:rFonts w:ascii="仿宋" w:hAnsi="仿宋" w:eastAsia="仿宋"/>
                <w:sz w:val="24"/>
                <w:szCs w:val="24"/>
              </w:rPr>
              <w:t>发票类型</w:t>
            </w:r>
          </w:p>
        </w:tc>
        <w:tc>
          <w:tcPr>
            <w:tcW w:w="1613" w:type="pct"/>
            <w:gridSpan w:val="2"/>
            <w:noWrap w:val="0"/>
            <w:vAlign w:val="center"/>
          </w:tcPr>
          <w:p w14:paraId="5AECB9C0">
            <w:pPr>
              <w:spacing w:afterLines="0" w:line="300" w:lineRule="exact"/>
              <w:jc w:val="center"/>
              <w:rPr>
                <w:rFonts w:hint="eastAsia" w:ascii="仿宋" w:hAnsi="仿宋" w:eastAsia="仿宋"/>
                <w:sz w:val="24"/>
                <w:szCs w:val="24"/>
              </w:rPr>
            </w:pPr>
            <w:r>
              <w:rPr>
                <w:rFonts w:hint="eastAsia" w:ascii="仿宋" w:hAnsi="仿宋" w:eastAsia="仿宋"/>
                <w:color w:val="auto"/>
                <w:sz w:val="24"/>
                <w:szCs w:val="24"/>
              </w:rPr>
              <w:t>增值税专用发票</w:t>
            </w:r>
          </w:p>
        </w:tc>
        <w:tc>
          <w:tcPr>
            <w:tcW w:w="613" w:type="pct"/>
            <w:noWrap w:val="0"/>
            <w:vAlign w:val="center"/>
          </w:tcPr>
          <w:p w14:paraId="6294B858">
            <w:pPr>
              <w:spacing w:afterLines="0" w:line="300" w:lineRule="exact"/>
              <w:jc w:val="center"/>
              <w:rPr>
                <w:rFonts w:hint="eastAsia" w:ascii="仿宋" w:hAnsi="仿宋" w:eastAsia="仿宋"/>
                <w:sz w:val="24"/>
                <w:szCs w:val="24"/>
              </w:rPr>
            </w:pPr>
            <w:r>
              <w:rPr>
                <w:rFonts w:hint="eastAsia" w:ascii="仿宋" w:hAnsi="仿宋" w:eastAsia="仿宋"/>
                <w:sz w:val="24"/>
                <w:szCs w:val="24"/>
              </w:rPr>
              <w:t>*</w:t>
            </w:r>
            <w:r>
              <w:rPr>
                <w:rFonts w:ascii="仿宋" w:hAnsi="仿宋" w:eastAsia="仿宋"/>
                <w:sz w:val="24"/>
                <w:szCs w:val="24"/>
              </w:rPr>
              <w:t>税点</w:t>
            </w:r>
          </w:p>
        </w:tc>
        <w:tc>
          <w:tcPr>
            <w:tcW w:w="2072" w:type="pct"/>
            <w:gridSpan w:val="3"/>
            <w:noWrap w:val="0"/>
            <w:vAlign w:val="center"/>
          </w:tcPr>
          <w:p w14:paraId="27FF1022">
            <w:pPr>
              <w:spacing w:afterLines="0" w:line="300" w:lineRule="exact"/>
              <w:jc w:val="center"/>
              <w:rPr>
                <w:rFonts w:hint="eastAsia" w:ascii="仿宋" w:hAnsi="仿宋" w:eastAsia="仿宋"/>
                <w:sz w:val="24"/>
                <w:szCs w:val="24"/>
              </w:rPr>
            </w:pPr>
            <w:r>
              <w:rPr>
                <w:rFonts w:hint="eastAsia" w:ascii="仿宋" w:hAnsi="仿宋" w:eastAsia="仿宋"/>
                <w:b/>
                <w:bCs/>
                <w:color w:val="FF0000"/>
                <w:sz w:val="24"/>
                <w:szCs w:val="24"/>
              </w:rPr>
              <w:t>（*必填项）</w:t>
            </w:r>
          </w:p>
        </w:tc>
      </w:tr>
      <w:tr w14:paraId="4B77B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701" w:type="pct"/>
            <w:noWrap w:val="0"/>
            <w:vAlign w:val="center"/>
          </w:tcPr>
          <w:p w14:paraId="4D840423">
            <w:pPr>
              <w:spacing w:afterLines="0" w:line="300" w:lineRule="exact"/>
              <w:jc w:val="center"/>
              <w:rPr>
                <w:rFonts w:hint="eastAsia" w:ascii="仿宋" w:hAnsi="仿宋" w:eastAsia="仿宋"/>
                <w:sz w:val="24"/>
                <w:szCs w:val="24"/>
              </w:rPr>
            </w:pPr>
            <w:r>
              <w:rPr>
                <w:rFonts w:hint="eastAsia" w:ascii="仿宋" w:hAnsi="仿宋" w:eastAsia="仿宋"/>
                <w:sz w:val="24"/>
                <w:szCs w:val="24"/>
              </w:rPr>
              <w:t>付款方式</w:t>
            </w:r>
          </w:p>
        </w:tc>
        <w:tc>
          <w:tcPr>
            <w:tcW w:w="4298" w:type="pct"/>
            <w:gridSpan w:val="6"/>
            <w:noWrap w:val="0"/>
            <w:vAlign w:val="center"/>
          </w:tcPr>
          <w:p w14:paraId="371A5DB9">
            <w:pPr>
              <w:spacing w:afterLines="0" w:line="300" w:lineRule="exact"/>
              <w:jc w:val="left"/>
              <w:rPr>
                <w:rFonts w:hint="eastAsia" w:ascii="仿宋" w:hAnsi="仿宋" w:eastAsia="仿宋"/>
                <w:sz w:val="24"/>
                <w:szCs w:val="24"/>
              </w:rPr>
            </w:pPr>
            <w:r>
              <w:rPr>
                <w:rFonts w:hint="eastAsia" w:ascii="仿宋" w:hAnsi="仿宋" w:eastAsia="仿宋"/>
                <w:sz w:val="24"/>
                <w:szCs w:val="24"/>
                <w:lang w:val="en-US" w:eastAsia="zh-CN"/>
              </w:rPr>
              <w:t>月</w:t>
            </w:r>
            <w:r>
              <w:rPr>
                <w:rFonts w:hint="eastAsia" w:ascii="仿宋" w:hAnsi="仿宋" w:eastAsia="仿宋"/>
                <w:sz w:val="24"/>
                <w:szCs w:val="24"/>
              </w:rPr>
              <w:t>度款支付，据实结算，双方对验收合格的药剂数量进行核对，中选人提供费用付款申请、经双方验收核对无误的证明文件及国家税务正式的增值税专用发票至采购人，经采购人审核通过后付款。</w:t>
            </w:r>
          </w:p>
        </w:tc>
      </w:tr>
      <w:tr w14:paraId="68CA1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701" w:type="pct"/>
            <w:noWrap w:val="0"/>
            <w:vAlign w:val="center"/>
          </w:tcPr>
          <w:p w14:paraId="7BF7ECBF">
            <w:pPr>
              <w:spacing w:afterLines="0" w:line="300" w:lineRule="exact"/>
              <w:jc w:val="center"/>
              <w:rPr>
                <w:rFonts w:hint="eastAsia" w:ascii="仿宋" w:hAnsi="仿宋" w:eastAsia="仿宋"/>
                <w:sz w:val="24"/>
                <w:szCs w:val="24"/>
              </w:rPr>
            </w:pPr>
            <w:r>
              <w:rPr>
                <w:rFonts w:hint="eastAsia" w:ascii="仿宋" w:hAnsi="仿宋" w:eastAsia="仿宋"/>
                <w:sz w:val="24"/>
                <w:szCs w:val="24"/>
              </w:rPr>
              <w:t>*供货期</w:t>
            </w:r>
          </w:p>
        </w:tc>
        <w:tc>
          <w:tcPr>
            <w:tcW w:w="1613" w:type="pct"/>
            <w:gridSpan w:val="2"/>
            <w:noWrap w:val="0"/>
            <w:vAlign w:val="center"/>
          </w:tcPr>
          <w:p w14:paraId="154EFB46">
            <w:pPr>
              <w:spacing w:afterLines="0" w:line="300" w:lineRule="exact"/>
              <w:jc w:val="left"/>
              <w:rPr>
                <w:rFonts w:hint="eastAsia" w:ascii="仿宋" w:hAnsi="仿宋" w:eastAsia="仿宋"/>
                <w:sz w:val="24"/>
                <w:szCs w:val="24"/>
              </w:rPr>
            </w:pPr>
            <w:r>
              <w:rPr>
                <w:rFonts w:hint="eastAsia" w:ascii="仿宋" w:hAnsi="仿宋" w:eastAsia="仿宋" w:cs="仿宋"/>
                <w:bCs/>
                <w:color w:val="000000"/>
                <w:sz w:val="24"/>
                <w:szCs w:val="24"/>
              </w:rPr>
              <w:t>成交供应商接到采购人通知后须48小时内送达，紧急情况下24小时内送达</w:t>
            </w:r>
          </w:p>
        </w:tc>
        <w:tc>
          <w:tcPr>
            <w:tcW w:w="613" w:type="pct"/>
            <w:noWrap w:val="0"/>
            <w:vAlign w:val="center"/>
          </w:tcPr>
          <w:p w14:paraId="4F048B1B">
            <w:pPr>
              <w:spacing w:afterLines="0" w:line="300" w:lineRule="exact"/>
              <w:jc w:val="left"/>
              <w:rPr>
                <w:rFonts w:hint="eastAsia" w:ascii="仿宋" w:hAnsi="仿宋" w:eastAsia="仿宋"/>
                <w:sz w:val="24"/>
                <w:szCs w:val="24"/>
              </w:rPr>
            </w:pPr>
            <w:r>
              <w:rPr>
                <w:rFonts w:hint="eastAsia" w:ascii="仿宋" w:hAnsi="仿宋" w:eastAsia="仿宋"/>
                <w:sz w:val="24"/>
                <w:szCs w:val="24"/>
              </w:rPr>
              <w:t>质保期</w:t>
            </w:r>
          </w:p>
        </w:tc>
        <w:tc>
          <w:tcPr>
            <w:tcW w:w="2072" w:type="pct"/>
            <w:gridSpan w:val="3"/>
            <w:noWrap w:val="0"/>
            <w:vAlign w:val="center"/>
          </w:tcPr>
          <w:p w14:paraId="04D37C7B">
            <w:pPr>
              <w:spacing w:afterLines="0" w:line="300" w:lineRule="exact"/>
              <w:jc w:val="left"/>
              <w:rPr>
                <w:rFonts w:hint="eastAsia" w:ascii="仿宋" w:hAnsi="仿宋" w:eastAsia="仿宋"/>
                <w:sz w:val="24"/>
                <w:szCs w:val="24"/>
              </w:rPr>
            </w:pPr>
            <w:r>
              <w:rPr>
                <w:rFonts w:hint="eastAsia" w:ascii="仿宋" w:hAnsi="仿宋" w:eastAsia="仿宋"/>
                <w:sz w:val="24"/>
                <w:szCs w:val="24"/>
                <w:lang w:val="en-US" w:eastAsia="zh-CN"/>
              </w:rPr>
              <w:t>12</w:t>
            </w:r>
            <w:r>
              <w:rPr>
                <w:rFonts w:hint="eastAsia" w:ascii="仿宋" w:hAnsi="仿宋" w:eastAsia="仿宋"/>
                <w:sz w:val="24"/>
                <w:szCs w:val="24"/>
              </w:rPr>
              <w:t>个月</w:t>
            </w:r>
          </w:p>
        </w:tc>
      </w:tr>
      <w:tr w14:paraId="449E1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7" w:hRule="atLeast"/>
          <w:jc w:val="center"/>
        </w:trPr>
        <w:tc>
          <w:tcPr>
            <w:tcW w:w="5000" w:type="pct"/>
            <w:gridSpan w:val="7"/>
            <w:noWrap w:val="0"/>
            <w:vAlign w:val="center"/>
          </w:tcPr>
          <w:p w14:paraId="54428CF9">
            <w:pPr>
              <w:spacing w:afterLines="0" w:line="300" w:lineRule="exact"/>
              <w:jc w:val="left"/>
              <w:rPr>
                <w:rFonts w:hint="eastAsia" w:ascii="仿宋" w:hAnsi="仿宋" w:eastAsia="仿宋"/>
                <w:sz w:val="24"/>
                <w:szCs w:val="24"/>
              </w:rPr>
            </w:pPr>
            <w:r>
              <w:rPr>
                <w:rFonts w:hint="eastAsia" w:ascii="仿宋" w:hAnsi="仿宋" w:eastAsia="仿宋"/>
                <w:sz w:val="24"/>
                <w:szCs w:val="24"/>
              </w:rPr>
              <w:t>1、如使用本报价单模板，标“*”为必填项;</w:t>
            </w:r>
          </w:p>
          <w:p w14:paraId="6099BD35">
            <w:pPr>
              <w:spacing w:afterLines="0" w:line="300" w:lineRule="exact"/>
              <w:jc w:val="left"/>
              <w:rPr>
                <w:rFonts w:hint="eastAsia" w:ascii="仿宋" w:hAnsi="仿宋" w:eastAsia="仿宋"/>
                <w:sz w:val="24"/>
                <w:szCs w:val="24"/>
              </w:rPr>
            </w:pPr>
            <w:r>
              <w:rPr>
                <w:rFonts w:hint="eastAsia" w:ascii="仿宋" w:hAnsi="仿宋" w:eastAsia="仿宋"/>
                <w:sz w:val="24"/>
                <w:szCs w:val="24"/>
              </w:rPr>
              <w:t>2、供应商报价为货物经采购人验收合格并交付使用所有可能发生的全部费用，包括货物送达采购人指定地点、经采购人验收合格及售后服务等所有可能发生的费用，包括产品原材料费用、生产费用、运输费(分批次送货)、装卸费（卸到指定仓库）、利润、管理、采保、增值税费、质量保证期内验收费、检验检测费及售后服务等所有可能发生的费用;</w:t>
            </w:r>
          </w:p>
          <w:p w14:paraId="734726E2">
            <w:pPr>
              <w:spacing w:afterLines="0" w:line="300" w:lineRule="exact"/>
              <w:jc w:val="left"/>
              <w:rPr>
                <w:rFonts w:hint="eastAsia" w:ascii="仿宋" w:hAnsi="仿宋" w:eastAsia="仿宋"/>
                <w:b/>
                <w:bCs/>
                <w:sz w:val="24"/>
                <w:szCs w:val="24"/>
              </w:rPr>
            </w:pPr>
            <w:r>
              <w:rPr>
                <w:rFonts w:hint="eastAsia" w:ascii="仿宋" w:hAnsi="仿宋" w:eastAsia="仿宋"/>
                <w:b/>
                <w:bCs/>
                <w:sz w:val="24"/>
                <w:szCs w:val="24"/>
              </w:rPr>
              <w:t>3、本采购项目以不含税价进行对比，参选单位需填报含税价及税率。</w:t>
            </w:r>
          </w:p>
          <w:p w14:paraId="68692BA9">
            <w:pPr>
              <w:spacing w:afterLines="0" w:line="300" w:lineRule="exact"/>
              <w:jc w:val="left"/>
              <w:rPr>
                <w:rFonts w:hint="eastAsia" w:ascii="仿宋" w:hAnsi="仿宋" w:eastAsia="仿宋"/>
                <w:b/>
                <w:bCs/>
                <w:sz w:val="24"/>
                <w:szCs w:val="24"/>
              </w:rPr>
            </w:pPr>
            <w:r>
              <w:rPr>
                <w:rFonts w:hint="eastAsia" w:ascii="仿宋" w:hAnsi="仿宋" w:eastAsia="仿宋"/>
                <w:b/>
                <w:bCs/>
                <w:sz w:val="24"/>
                <w:szCs w:val="24"/>
              </w:rPr>
              <w:t>4、本次采购签订单价合同，据实结算；</w:t>
            </w:r>
          </w:p>
          <w:p w14:paraId="3AE338DE">
            <w:pPr>
              <w:spacing w:afterLines="0" w:line="300" w:lineRule="exact"/>
              <w:jc w:val="left"/>
              <w:rPr>
                <w:rFonts w:hint="eastAsia" w:ascii="仿宋" w:hAnsi="仿宋" w:eastAsia="仿宋"/>
                <w:b/>
                <w:bCs/>
                <w:sz w:val="24"/>
                <w:szCs w:val="24"/>
              </w:rPr>
            </w:pPr>
            <w:r>
              <w:rPr>
                <w:rFonts w:hint="eastAsia" w:ascii="仿宋" w:hAnsi="仿宋" w:eastAsia="仿宋"/>
                <w:b/>
                <w:bCs/>
                <w:sz w:val="24"/>
                <w:szCs w:val="24"/>
              </w:rPr>
              <w:t>5.合同不含税价计算方式:合同不含税价=含税价/(1+税率)；</w:t>
            </w:r>
          </w:p>
          <w:p w14:paraId="082C552C">
            <w:pPr>
              <w:spacing w:afterLines="0" w:line="300" w:lineRule="exact"/>
              <w:jc w:val="left"/>
              <w:rPr>
                <w:rFonts w:hint="eastAsia" w:ascii="仿宋" w:hAnsi="仿宋" w:eastAsia="仿宋"/>
                <w:szCs w:val="21"/>
              </w:rPr>
            </w:pPr>
            <w:r>
              <w:rPr>
                <w:rFonts w:hint="eastAsia" w:ascii="仿宋" w:hAnsi="仿宋" w:eastAsia="仿宋"/>
                <w:sz w:val="24"/>
                <w:szCs w:val="24"/>
              </w:rPr>
              <w:t>6、以上报价为最终报价，无现场议价，报价人参与报价即视为已知悉并接受该情况。</w:t>
            </w:r>
          </w:p>
        </w:tc>
      </w:tr>
    </w:tbl>
    <w:p w14:paraId="5772DD2A">
      <w:pPr>
        <w:snapToGrid w:val="0"/>
        <w:spacing w:afterLines="0" w:line="360" w:lineRule="auto"/>
        <w:rPr>
          <w:rFonts w:ascii="仿宋" w:hAnsi="仿宋" w:eastAsia="仿宋" w:cs="Arial"/>
        </w:rPr>
      </w:pPr>
    </w:p>
    <w:p w14:paraId="356FF802">
      <w:pPr>
        <w:snapToGrid w:val="0"/>
        <w:spacing w:afterLines="0" w:line="360" w:lineRule="auto"/>
        <w:ind w:firstLine="525" w:firstLineChars="250"/>
        <w:jc w:val="right"/>
        <w:rPr>
          <w:rFonts w:ascii="仿宋" w:hAnsi="仿宋" w:eastAsia="仿宋" w:cs="Arial"/>
        </w:rPr>
      </w:pPr>
    </w:p>
    <w:p w14:paraId="3AF95D84">
      <w:pPr>
        <w:wordWrap w:val="0"/>
        <w:snapToGrid w:val="0"/>
        <w:spacing w:afterLines="0" w:line="360" w:lineRule="auto"/>
        <w:ind w:firstLine="525" w:firstLineChars="250"/>
        <w:jc w:val="right"/>
        <w:rPr>
          <w:rFonts w:ascii="仿宋" w:hAnsi="仿宋" w:eastAsia="仿宋" w:cs="Arial"/>
        </w:rPr>
      </w:pPr>
      <w:r>
        <w:rPr>
          <w:rFonts w:hint="eastAsia" w:ascii="仿宋" w:hAnsi="仿宋" w:eastAsia="仿宋" w:cs="Arial"/>
        </w:rPr>
        <w:t xml:space="preserve">    报价单位盖章 </w:t>
      </w:r>
      <w:r>
        <w:rPr>
          <w:rFonts w:ascii="仿宋" w:hAnsi="仿宋" w:eastAsia="仿宋" w:cs="Arial"/>
        </w:rPr>
        <w:t xml:space="preserve">          </w:t>
      </w:r>
    </w:p>
    <w:p w14:paraId="063B18E8">
      <w:pPr>
        <w:spacing w:after="78" w:line="288" w:lineRule="auto"/>
        <w:jc w:val="right"/>
        <w:rPr>
          <w:rFonts w:ascii="仿宋" w:hAnsi="仿宋" w:eastAsia="仿宋"/>
          <w:b/>
          <w:szCs w:val="21"/>
        </w:rPr>
      </w:pPr>
      <w:r>
        <w:rPr>
          <w:rFonts w:hint="eastAsia" w:ascii="仿宋" w:hAnsi="仿宋" w:eastAsia="仿宋" w:cs="Arial"/>
        </w:rPr>
        <w:t xml:space="preserve">时间：    年      月   日   </w:t>
      </w:r>
      <w:r>
        <w:rPr>
          <w:rFonts w:ascii="仿宋" w:hAnsi="仿宋" w:eastAsia="仿宋"/>
          <w:b/>
          <w:szCs w:val="21"/>
        </w:rPr>
        <w:br w:type="page"/>
      </w:r>
    </w:p>
    <w:p w14:paraId="63D61501">
      <w:pPr>
        <w:spacing w:after="78" w:line="288" w:lineRule="auto"/>
        <w:rPr>
          <w:rFonts w:ascii="仿宋" w:hAnsi="仿宋" w:eastAsia="仿宋"/>
          <w:b/>
          <w:szCs w:val="21"/>
        </w:rPr>
      </w:pPr>
    </w:p>
    <w:p w14:paraId="7E2DDAE6">
      <w:pPr>
        <w:pStyle w:val="61"/>
        <w:keepNext/>
        <w:keepLines/>
        <w:numPr>
          <w:ilvl w:val="0"/>
          <w:numId w:val="4"/>
        </w:numPr>
        <w:spacing w:after="78" w:afterLines="0" w:line="360" w:lineRule="exact"/>
        <w:ind w:left="0" w:firstLine="0" w:firstLineChars="0"/>
        <w:jc w:val="center"/>
        <w:textAlignment w:val="baseline"/>
        <w:outlineLvl w:val="1"/>
        <w:rPr>
          <w:rFonts w:ascii="仿宋" w:hAnsi="仿宋" w:eastAsia="仿宋"/>
          <w:b/>
          <w:bCs/>
          <w:kern w:val="0"/>
          <w:sz w:val="24"/>
        </w:rPr>
      </w:pPr>
      <w:bookmarkStart w:id="20" w:name="_Toc116850266"/>
      <w:bookmarkStart w:id="21" w:name="_Toc133335897"/>
      <w:r>
        <w:rPr>
          <w:rFonts w:hint="eastAsia" w:ascii="仿宋" w:hAnsi="仿宋" w:eastAsia="仿宋"/>
          <w:b/>
          <w:bCs/>
          <w:kern w:val="0"/>
          <w:sz w:val="24"/>
        </w:rPr>
        <w:t>响应供应商认为有必要提供的其他材料</w:t>
      </w:r>
      <w:bookmarkEnd w:id="20"/>
      <w:bookmarkEnd w:id="21"/>
    </w:p>
    <w:p w14:paraId="0D3B36DD">
      <w:pPr>
        <w:spacing w:after="78" w:line="288" w:lineRule="auto"/>
        <w:rPr>
          <w:rFonts w:ascii="仿宋" w:hAnsi="仿宋" w:eastAsia="仿宋"/>
          <w:b/>
          <w:szCs w:val="21"/>
        </w:rPr>
      </w:pPr>
    </w:p>
    <w:p w14:paraId="182CD3FC">
      <w:pPr>
        <w:spacing w:after="78" w:line="288" w:lineRule="auto"/>
        <w:rPr>
          <w:rFonts w:hint="eastAsia" w:ascii="仿宋" w:hAnsi="仿宋" w:eastAsia="仿宋"/>
          <w:b/>
          <w:szCs w:val="21"/>
        </w:rPr>
      </w:pPr>
    </w:p>
    <w:sectPr>
      <w:headerReference r:id="rId10" w:type="first"/>
      <w:footerReference r:id="rId13" w:type="first"/>
      <w:headerReference r:id="rId8" w:type="default"/>
      <w:footerReference r:id="rId11" w:type="default"/>
      <w:headerReference r:id="rId9" w:type="even"/>
      <w:footerReference r:id="rId12" w:type="even"/>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2617CA1-6AF5-47FC-987E-B378792DEA87}"/>
  </w:font>
  <w:font w:name="黑体">
    <w:panose1 w:val="02010609060101010101"/>
    <w:charset w:val="86"/>
    <w:family w:val="auto"/>
    <w:pitch w:val="default"/>
    <w:sig w:usb0="800002BF" w:usb1="38CF7CFA" w:usb2="00000016" w:usb3="00000000" w:csb0="00040001" w:csb1="00000000"/>
    <w:embedRegular r:id="rId2" w:fontKey="{A3F3B352-3156-4639-9B48-51C351C7259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B35FB030-640D-4A8C-9ACE-99BE6710B479}"/>
  </w:font>
  <w:font w:name="方正小标宋简体">
    <w:altName w:val="方正舒体"/>
    <w:panose1 w:val="02000000000000000000"/>
    <w:charset w:val="86"/>
    <w:family w:val="script"/>
    <w:pitch w:val="default"/>
    <w:sig w:usb0="00000001" w:usb1="08000000" w:usb2="00000000" w:usb3="00000000" w:csb0="00040000" w:csb1="00000000"/>
    <w:embedRegular r:id="rId4" w:fontKey="{28C4A248-0110-4AEB-81F5-2E4A45955A0D}"/>
  </w:font>
  <w:font w:name="长城小">
    <w:altName w:val="宋体"/>
    <w:panose1 w:val="00000000000000000000"/>
    <w:charset w:val="86"/>
    <w:family w:val="modern"/>
    <w:pitch w:val="default"/>
    <w:sig w:usb0="00000000" w:usb1="00000000" w:usb2="00000000" w:usb3="00000000" w:csb0="00040001" w:csb1="00000000"/>
    <w:embedRegular r:id="rId5" w:fontKey="{CB53F6B7-B667-4E83-A6FA-2DF84568448E}"/>
  </w:font>
  <w:font w:name="长城小标宋体">
    <w:panose1 w:val="02010609010101010101"/>
    <w:charset w:val="86"/>
    <w:family w:val="auto"/>
    <w:pitch w:val="default"/>
    <w:sig w:usb0="00000000" w:usb1="00000000" w:usb2="00000000" w:usb3="00000000" w:csb0="00000000" w:csb1="00000000"/>
    <w:embedRegular r:id="rId6" w:fontKey="{A4EBE5F4-9203-4C13-B930-FE019930CF6F}"/>
  </w:font>
  <w:font w:name="微软雅黑">
    <w:panose1 w:val="020B0503020204020204"/>
    <w:charset w:val="86"/>
    <w:family w:val="swiss"/>
    <w:pitch w:val="default"/>
    <w:sig w:usb0="80000287" w:usb1="2ACF3C50" w:usb2="00000016" w:usb3="00000000" w:csb0="0004001F" w:csb1="00000000"/>
    <w:embedRegular r:id="rId7" w:fontKey="{5B05CBBF-DB72-4698-B31F-CD2FC9F8D9FF}"/>
  </w:font>
  <w:font w:name="仿宋">
    <w:panose1 w:val="02010609060101010101"/>
    <w:charset w:val="86"/>
    <w:family w:val="modern"/>
    <w:pitch w:val="default"/>
    <w:sig w:usb0="800002BF" w:usb1="38CF7CFA" w:usb2="00000016" w:usb3="00000000" w:csb0="00040001" w:csb1="00000000"/>
    <w:embedRegular r:id="rId8" w:fontKey="{4510F353-379D-4AB5-B606-375C5A20E823}"/>
  </w:font>
  <w:font w:name="Times New Roman Regular">
    <w:altName w:val="Times New Roman"/>
    <w:panose1 w:val="00000000000000000000"/>
    <w:charset w:val="00"/>
    <w:family w:val="auto"/>
    <w:pitch w:val="default"/>
    <w:sig w:usb0="00000000" w:usb1="00000000" w:usb2="00000009" w:usb3="00000000" w:csb0="400001FF" w:csb1="FFFF0000"/>
    <w:embedRegular r:id="rId9" w:fontKey="{E1C8F331-C9D9-47F5-99D5-59C446E651FB}"/>
  </w:font>
  <w:font w:name="Wingdings 2">
    <w:panose1 w:val="05020102010507070707"/>
    <w:charset w:val="02"/>
    <w:family w:val="roman"/>
    <w:pitch w:val="default"/>
    <w:sig w:usb0="00000000" w:usb1="00000000" w:usb2="00000000" w:usb3="00000000" w:csb0="80000000" w:csb1="00000000"/>
    <w:embedRegular r:id="rId10" w:fontKey="{3E8E60E2-558B-4DBA-8A6B-5DCB70480DBB}"/>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AB424">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8FC2AFF">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dYBIgyAgAAZ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IbSjRT6Pjpx/fT&#10;z4fTr28EdxCotX6GuHuLyNC9Mx2Ch3uPy8i7q5yKv2BE4Ie8x4u8oguEx0fTyXSaw8XhGw7Azx6f&#10;W+fDe2EUiUZBHfqXZGWHjQ996BASs2mzbqRMPZSatAW9ev02Tw8uHoBLHWNFmoYzTKTUlx6t0G27&#10;M8+tKY+g6Uw/Kd7ydYNSNsyHO+YwGigfyxNu8amkQUpztiipjfv6r/sYj47BS0mLUSuoxmZRIj9o&#10;dBKAYTDcYGwHQ+/VjcHsjrGUlicTD1yQg1k5o75go5YxB1xMc2QqaBjMm9CPOzaSi+UyBWH2LAsb&#10;fW95hI7yeLvcB8iZVI6i9EqgO/GA6Ut9Om9KHO8/zynq8d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1gEiDICAABlBAAADgAAAAAAAAABACAAAAAfAQAAZHJzL2Uyb0RvYy54bWxQSwUG&#10;AAAAAAYABgBZAQAAwwUAAAAA&#10;">
              <v:fill on="f" focussize="0,0"/>
              <v:stroke on="f" weight="0.5pt"/>
              <v:imagedata o:title=""/>
              <o:lock v:ext="edit" aspectratio="f"/>
              <v:textbox inset="0mm,0mm,0mm,0mm" style="mso-fit-shape-to-text:t;">
                <w:txbxContent>
                  <w:p w14:paraId="38FC2AFF">
                    <w:pPr>
                      <w:pStyle w:val="13"/>
                    </w:pPr>
                    <w:r>
                      <w:fldChar w:fldCharType="begin"/>
                    </w:r>
                    <w:r>
                      <w:instrText xml:space="preserve"> PAGE  \* MERGEFORMAT </w:instrText>
                    </w:r>
                    <w:r>
                      <w:fldChar w:fldCharType="separate"/>
                    </w:r>
                    <w:r>
                      <w:t>2</w:t>
                    </w:r>
                    <w:r>
                      <w:fldChar w:fldCharType="end"/>
                    </w:r>
                  </w:p>
                </w:txbxContent>
              </v:textbox>
            </v:shape>
          </w:pict>
        </mc:Fallback>
      </mc:AlternateContent>
    </w:r>
  </w:p>
  <w:p w14:paraId="5C556868">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68A52">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E8FBE6D">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2xRpIyAgAAZ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99ejdODiwfgUsdYkaahh4mUutKjFdpd&#10;2/PcmeIEms50k+It39QoZct8uGcOo4HysTzhDp9SGqQ0vUVJZdzXf93HeHQMXkoajFpONTaLEvlB&#10;o5MADIPhBmM3GPqgbg1md4KltDyZeOCCHMzSGfUFG7WKOeBimiNTTsNg3oZu3LGRXKxWKQizZ1nY&#10;6gfLI3SUx9vVIUDOpHIUpVMC3YkHTF/qU78pcbz/PKeop3+H5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bFGkjICAABlBAAADgAAAAAAAAABACAAAAAfAQAAZHJzL2Uyb0RvYy54bWxQSwUG&#10;AAAAAAYABgBZAQAAwwUAAAAA&#10;">
              <v:fill on="f" focussize="0,0"/>
              <v:stroke on="f" weight="0.5pt"/>
              <v:imagedata o:title=""/>
              <o:lock v:ext="edit" aspectratio="f"/>
              <v:textbox inset="0mm,0mm,0mm,0mm" style="mso-fit-shape-to-text:t;">
                <w:txbxContent>
                  <w:p w14:paraId="1E8FBE6D">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A2C75">
    <w:pPr>
      <w:pStyle w:val="1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BA09B96">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liw6YyAgAAZQ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SjRT6Pjpx/fT&#10;z4fTr28EdxCotX6GuHuLyNC9Mx2Ch3uPy8i7q5yKv2BE4Ie8x4u8oguEx0fTyXSaw8XhGw7Azx6f&#10;W+fDe2EUiUZBHfqXZGWHjQ996BASs2mzbqRMPZSatAW9ev0mTw8uHoBLHWNFmoYzTKTUlx6t0G27&#10;M8+tKY+g6Uw/Kd7ydYNSNsyHO+YwGigfyxNu8amkQUpztiipjfv6r/sYj47BS0mLUSuoxmZRIj9o&#10;dBKAYTDcYGwHQ+/VjcHsjrGUlicTD1yQg1k5o75go5YxB1xMc2QqaBjMm9CPOzaSi+UyBWH2LAsb&#10;fW95hI7yeLvcB8iZVI6i9EqgO/GA6Ut9Om9KHO8/zynq8d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yWLDpjICAABlBAAADgAAAAAAAAABACAAAAAfAQAAZHJzL2Uyb0RvYy54bWxQSwUG&#10;AAAAAAYABgBZAQAAwwUAAAAA&#10;">
              <v:fill on="f" focussize="0,0"/>
              <v:stroke on="f" weight="0.5pt"/>
              <v:imagedata o:title=""/>
              <o:lock v:ext="edit" aspectratio="f"/>
              <v:textbox inset="0mm,0mm,0mm,0mm" style="mso-fit-shape-to-text:t;">
                <w:txbxContent>
                  <w:p w14:paraId="2BA09B96">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213736"/>
      <w:showingPlcHdr/>
    </w:sdtPr>
    <w:sdtContent>
      <w:p w14:paraId="0B0A25B3">
        <w:pPr>
          <w:pStyle w:val="13"/>
          <w:spacing w:after="60"/>
        </w:pPr>
        <w:r>
          <w:t xml:space="preserve">     </w:t>
        </w:r>
      </w:p>
    </w:sdtContent>
  </w:sdt>
  <w:p w14:paraId="1F550AFD">
    <w:pPr>
      <w:spacing w:after="60"/>
      <w:jc w:val="lef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D25EE">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201F3">
    <w:pPr>
      <w:spacing w:after="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337E1">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F011C">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7A9BB">
    <w:pPr>
      <w:pStyle w:val="14"/>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5"/>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7822968"/>
    <w:multiLevelType w:val="multilevel"/>
    <w:tmpl w:val="37822968"/>
    <w:lvl w:ilvl="0" w:tentative="0">
      <w:start w:val="1"/>
      <w:numFmt w:val="chineseCountingThousand"/>
      <w:lvlText w:val="%1、"/>
      <w:lvlJc w:val="right"/>
      <w:pPr>
        <w:ind w:left="4105"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78A28CA4"/>
    <w:multiLevelType w:val="singleLevel"/>
    <w:tmpl w:val="78A28CA4"/>
    <w:lvl w:ilvl="0" w:tentative="0">
      <w:start w:val="4"/>
      <w:numFmt w:val="chineseCounting"/>
      <w:suff w:val="nothing"/>
      <w:lvlText w:val="%1、"/>
      <w:lvlJc w:val="left"/>
      <w:rPr>
        <w:rFonts w:hint="eastAsia"/>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jYjE1OTMzMzI0MzE0ZmNjOTI5YzE4NzFkNjkwNzUifQ=="/>
  </w:docVars>
  <w:rsids>
    <w:rsidRoot w:val="44292F68"/>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48E4"/>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262FF"/>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69CF"/>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8B5"/>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3AF75F7"/>
    <w:rsid w:val="06F9F432"/>
    <w:rsid w:val="0A886720"/>
    <w:rsid w:val="0B0E30C9"/>
    <w:rsid w:val="0D7F8C1E"/>
    <w:rsid w:val="0DAFDDD2"/>
    <w:rsid w:val="0FD61205"/>
    <w:rsid w:val="10DD77C5"/>
    <w:rsid w:val="13165211"/>
    <w:rsid w:val="13AFEC81"/>
    <w:rsid w:val="17A305D2"/>
    <w:rsid w:val="184921EE"/>
    <w:rsid w:val="19954F68"/>
    <w:rsid w:val="19A00859"/>
    <w:rsid w:val="19C77A03"/>
    <w:rsid w:val="19C91652"/>
    <w:rsid w:val="1A081A9B"/>
    <w:rsid w:val="1B3FC108"/>
    <w:rsid w:val="1BBF5AD0"/>
    <w:rsid w:val="1BFB4A9B"/>
    <w:rsid w:val="1BFE3282"/>
    <w:rsid w:val="1D8C1793"/>
    <w:rsid w:val="1DC4251B"/>
    <w:rsid w:val="1EA53290"/>
    <w:rsid w:val="1F0F1A56"/>
    <w:rsid w:val="1F7F9C30"/>
    <w:rsid w:val="1FB39FF7"/>
    <w:rsid w:val="1FB54372"/>
    <w:rsid w:val="1FFF4E3F"/>
    <w:rsid w:val="257FF5EF"/>
    <w:rsid w:val="26F975E7"/>
    <w:rsid w:val="27BED872"/>
    <w:rsid w:val="29E9B391"/>
    <w:rsid w:val="2AFDB16C"/>
    <w:rsid w:val="2B7D8E96"/>
    <w:rsid w:val="2B9B7C50"/>
    <w:rsid w:val="2C87EFA4"/>
    <w:rsid w:val="2CEFA2BD"/>
    <w:rsid w:val="2D9E346A"/>
    <w:rsid w:val="2EFF028F"/>
    <w:rsid w:val="2EFF0385"/>
    <w:rsid w:val="2FDFB298"/>
    <w:rsid w:val="2FEBB001"/>
    <w:rsid w:val="30BF60A9"/>
    <w:rsid w:val="30EE09A0"/>
    <w:rsid w:val="340E3EBE"/>
    <w:rsid w:val="36B91E0A"/>
    <w:rsid w:val="36D22D0F"/>
    <w:rsid w:val="375E662D"/>
    <w:rsid w:val="377B856B"/>
    <w:rsid w:val="37FEEEDA"/>
    <w:rsid w:val="391FB7C6"/>
    <w:rsid w:val="3956852C"/>
    <w:rsid w:val="397D4866"/>
    <w:rsid w:val="3A3B0BB3"/>
    <w:rsid w:val="3A51BFC5"/>
    <w:rsid w:val="3A7647DA"/>
    <w:rsid w:val="3AFD93B8"/>
    <w:rsid w:val="3B1F391F"/>
    <w:rsid w:val="3B404BC5"/>
    <w:rsid w:val="3B459C86"/>
    <w:rsid w:val="3B5F884B"/>
    <w:rsid w:val="3B95BADD"/>
    <w:rsid w:val="3C5D14BF"/>
    <w:rsid w:val="3C7BEB7C"/>
    <w:rsid w:val="3D6C951B"/>
    <w:rsid w:val="3D961AF1"/>
    <w:rsid w:val="3DB56025"/>
    <w:rsid w:val="3DFF524D"/>
    <w:rsid w:val="3DFF7079"/>
    <w:rsid w:val="3DFFBEE7"/>
    <w:rsid w:val="3EA7FE48"/>
    <w:rsid w:val="3EF86484"/>
    <w:rsid w:val="3EFBCAFF"/>
    <w:rsid w:val="3EFFC981"/>
    <w:rsid w:val="3FBF5430"/>
    <w:rsid w:val="3FD37539"/>
    <w:rsid w:val="3FDFD096"/>
    <w:rsid w:val="3FED8FF1"/>
    <w:rsid w:val="3FFCCAC4"/>
    <w:rsid w:val="3FFE10BE"/>
    <w:rsid w:val="417EEE12"/>
    <w:rsid w:val="42652233"/>
    <w:rsid w:val="44292F68"/>
    <w:rsid w:val="46132D66"/>
    <w:rsid w:val="476F4770"/>
    <w:rsid w:val="477F8B44"/>
    <w:rsid w:val="49C317F9"/>
    <w:rsid w:val="4ACDDF1D"/>
    <w:rsid w:val="4BBA3990"/>
    <w:rsid w:val="4DFF1032"/>
    <w:rsid w:val="4EFDA9D6"/>
    <w:rsid w:val="4EFF30A2"/>
    <w:rsid w:val="4F10078B"/>
    <w:rsid w:val="4F155DA1"/>
    <w:rsid w:val="4F4F0D8E"/>
    <w:rsid w:val="4FF9BA94"/>
    <w:rsid w:val="4FFC2348"/>
    <w:rsid w:val="557F0F30"/>
    <w:rsid w:val="559E5CE3"/>
    <w:rsid w:val="56DD8954"/>
    <w:rsid w:val="570959A2"/>
    <w:rsid w:val="5718258C"/>
    <w:rsid w:val="57AFC3C2"/>
    <w:rsid w:val="58E24953"/>
    <w:rsid w:val="59FF3A15"/>
    <w:rsid w:val="5AFFC0B6"/>
    <w:rsid w:val="5BFAA3C6"/>
    <w:rsid w:val="5C163B75"/>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23E5801"/>
    <w:rsid w:val="633C8FA8"/>
    <w:rsid w:val="633F0871"/>
    <w:rsid w:val="637FE448"/>
    <w:rsid w:val="63BD36A8"/>
    <w:rsid w:val="654FD8A0"/>
    <w:rsid w:val="66B93803"/>
    <w:rsid w:val="67194FDD"/>
    <w:rsid w:val="6775E9D8"/>
    <w:rsid w:val="67781C03"/>
    <w:rsid w:val="67F565AC"/>
    <w:rsid w:val="67F73327"/>
    <w:rsid w:val="68FA8082"/>
    <w:rsid w:val="69BF38A2"/>
    <w:rsid w:val="69EFC425"/>
    <w:rsid w:val="6ACFA4E7"/>
    <w:rsid w:val="6B86ABFC"/>
    <w:rsid w:val="6BA92576"/>
    <w:rsid w:val="6BBD76DF"/>
    <w:rsid w:val="6BDA34B9"/>
    <w:rsid w:val="6BEF6F0A"/>
    <w:rsid w:val="6BF6364D"/>
    <w:rsid w:val="6C731664"/>
    <w:rsid w:val="6CD839F6"/>
    <w:rsid w:val="6CF75AD6"/>
    <w:rsid w:val="6D350F65"/>
    <w:rsid w:val="6D36FBAA"/>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1D3FAB0"/>
    <w:rsid w:val="73EFA308"/>
    <w:rsid w:val="75FB540A"/>
    <w:rsid w:val="767774B9"/>
    <w:rsid w:val="767F8E38"/>
    <w:rsid w:val="76C15DFA"/>
    <w:rsid w:val="76DF1811"/>
    <w:rsid w:val="76F74DDF"/>
    <w:rsid w:val="773EFEC2"/>
    <w:rsid w:val="77567AD1"/>
    <w:rsid w:val="776F9B9F"/>
    <w:rsid w:val="7797C448"/>
    <w:rsid w:val="77C07B74"/>
    <w:rsid w:val="77CF1E1A"/>
    <w:rsid w:val="77ED011D"/>
    <w:rsid w:val="77EFA3DE"/>
    <w:rsid w:val="77F97CB1"/>
    <w:rsid w:val="7808736F"/>
    <w:rsid w:val="787BD127"/>
    <w:rsid w:val="78DFF50A"/>
    <w:rsid w:val="799E7688"/>
    <w:rsid w:val="79BB9841"/>
    <w:rsid w:val="79DF1FD7"/>
    <w:rsid w:val="7A3A1C39"/>
    <w:rsid w:val="7A5F0597"/>
    <w:rsid w:val="7ABF0B18"/>
    <w:rsid w:val="7ADFE466"/>
    <w:rsid w:val="7B19160B"/>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2">
    <w:name w:val="heading 1"/>
    <w:basedOn w:val="1"/>
    <w:next w:val="1"/>
    <w:link w:val="59"/>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4">
    <w:name w:val="heading 3"/>
    <w:basedOn w:val="1"/>
    <w:next w:val="1"/>
    <w:qFormat/>
    <w:uiPriority w:val="99"/>
    <w:pPr>
      <w:keepNext/>
      <w:keepLines/>
      <w:spacing w:before="260" w:after="260" w:line="416" w:lineRule="auto"/>
      <w:outlineLvl w:val="2"/>
    </w:pPr>
    <w:rPr>
      <w:b/>
      <w:bCs/>
      <w:sz w:val="32"/>
      <w:szCs w:val="32"/>
    </w:rPr>
  </w:style>
  <w:style w:type="paragraph" w:styleId="5">
    <w:name w:val="heading 4"/>
    <w:basedOn w:val="1"/>
    <w:next w:val="1"/>
    <w:link w:val="48"/>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annotation text"/>
    <w:basedOn w:val="1"/>
    <w:link w:val="34"/>
    <w:qFormat/>
    <w:uiPriority w:val="99"/>
    <w:pPr>
      <w:spacing w:afterLines="0" w:line="240" w:lineRule="auto"/>
      <w:jc w:val="left"/>
    </w:pPr>
    <w:rPr>
      <w:rFonts w:ascii="Times New Roman" w:hAnsi="Times New Roman"/>
    </w:rPr>
  </w:style>
  <w:style w:type="paragraph" w:styleId="8">
    <w:name w:val="Body Text"/>
    <w:basedOn w:val="1"/>
    <w:next w:val="1"/>
    <w:qFormat/>
    <w:uiPriority w:val="99"/>
    <w:pPr>
      <w:tabs>
        <w:tab w:val="left" w:pos="4760"/>
      </w:tabs>
      <w:spacing w:after="78"/>
      <w:jc w:val="left"/>
    </w:pPr>
  </w:style>
  <w:style w:type="paragraph" w:styleId="9">
    <w:name w:val="Body Text Indent"/>
    <w:basedOn w:val="1"/>
    <w:qFormat/>
    <w:uiPriority w:val="0"/>
    <w:pPr>
      <w:tabs>
        <w:tab w:val="left" w:pos="4760"/>
      </w:tabs>
      <w:spacing w:after="120"/>
      <w:ind w:left="420" w:leftChars="200"/>
    </w:pPr>
  </w:style>
  <w:style w:type="paragraph" w:styleId="10">
    <w:name w:val="Plain Text"/>
    <w:basedOn w:val="1"/>
    <w:qFormat/>
    <w:uiPriority w:val="0"/>
    <w:pPr>
      <w:spacing w:afterLines="0" w:line="240" w:lineRule="auto"/>
    </w:pPr>
    <w:rPr>
      <w:rFonts w:ascii="宋体" w:hAnsi="Courier New"/>
      <w:szCs w:val="20"/>
    </w:rPr>
  </w:style>
  <w:style w:type="paragraph" w:styleId="11">
    <w:name w:val="Body Text Indent 2"/>
    <w:basedOn w:val="1"/>
    <w:link w:val="62"/>
    <w:semiHidden/>
    <w:unhideWhenUsed/>
    <w:qFormat/>
    <w:uiPriority w:val="0"/>
    <w:pPr>
      <w:spacing w:after="120" w:line="480" w:lineRule="auto"/>
      <w:ind w:left="420" w:leftChars="200"/>
    </w:pPr>
  </w:style>
  <w:style w:type="paragraph" w:styleId="12">
    <w:name w:val="Balloon Text"/>
    <w:basedOn w:val="1"/>
    <w:link w:val="33"/>
    <w:qFormat/>
    <w:uiPriority w:val="0"/>
    <w:pPr>
      <w:spacing w:line="240" w:lineRule="auto"/>
    </w:pPr>
    <w:rPr>
      <w:sz w:val="18"/>
      <w:szCs w:val="18"/>
    </w:rPr>
  </w:style>
  <w:style w:type="paragraph" w:styleId="13">
    <w:name w:val="footer"/>
    <w:basedOn w:val="1"/>
    <w:link w:val="38"/>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4">
    <w:name w:val="header"/>
    <w:basedOn w:val="1"/>
    <w:link w:val="39"/>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5">
    <w:name w:val="toc 1"/>
    <w:basedOn w:val="1"/>
    <w:next w:val="1"/>
    <w:qFormat/>
    <w:uiPriority w:val="39"/>
    <w:pPr>
      <w:spacing w:before="120" w:after="120"/>
      <w:jc w:val="left"/>
    </w:pPr>
    <w:rPr>
      <w:rFonts w:ascii="Calibri" w:hAnsi="Calibri"/>
      <w:b/>
      <w:bCs/>
      <w:caps/>
      <w:sz w:val="20"/>
      <w:szCs w:val="20"/>
    </w:rPr>
  </w:style>
  <w:style w:type="paragraph" w:styleId="16">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7">
    <w:name w:val="toc 2"/>
    <w:basedOn w:val="1"/>
    <w:next w:val="1"/>
    <w:qFormat/>
    <w:uiPriority w:val="0"/>
    <w:pPr>
      <w:ind w:left="420" w:leftChars="200"/>
    </w:pPr>
  </w:style>
  <w:style w:type="paragraph" w:styleId="18">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19">
    <w:name w:val="annotation subject"/>
    <w:basedOn w:val="7"/>
    <w:next w:val="7"/>
    <w:link w:val="35"/>
    <w:qFormat/>
    <w:uiPriority w:val="0"/>
    <w:pPr>
      <w:spacing w:afterLines="25" w:line="300" w:lineRule="auto"/>
    </w:pPr>
    <w:rPr>
      <w:rFonts w:ascii="Arial" w:hAnsi="Arial"/>
      <w:b/>
      <w:bCs/>
    </w:rPr>
  </w:style>
  <w:style w:type="paragraph" w:styleId="20">
    <w:name w:val="Body Text First Indent 2"/>
    <w:basedOn w:val="9"/>
    <w:link w:val="56"/>
    <w:qFormat/>
    <w:uiPriority w:val="99"/>
    <w:pPr>
      <w:ind w:firstLine="420" w:firstLineChars="200"/>
    </w:pPr>
  </w:style>
  <w:style w:type="table" w:styleId="22">
    <w:name w:val="Table Grid"/>
    <w:basedOn w:val="2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bCs/>
    </w:rPr>
  </w:style>
  <w:style w:type="character" w:styleId="25">
    <w:name w:val="Hyperlink"/>
    <w:basedOn w:val="23"/>
    <w:unhideWhenUsed/>
    <w:qFormat/>
    <w:uiPriority w:val="99"/>
    <w:rPr>
      <w:color w:val="0563C1" w:themeColor="hyperlink"/>
      <w:u w:val="single"/>
      <w14:textFill>
        <w14:solidFill>
          <w14:schemeClr w14:val="hlink"/>
        </w14:solidFill>
      </w14:textFill>
    </w:rPr>
  </w:style>
  <w:style w:type="character" w:styleId="26">
    <w:name w:val="annotation reference"/>
    <w:qFormat/>
    <w:uiPriority w:val="99"/>
    <w:rPr>
      <w:sz w:val="21"/>
      <w:szCs w:val="21"/>
    </w:rPr>
  </w:style>
  <w:style w:type="paragraph" w:customStyle="1" w:styleId="27">
    <w:name w:val="Index8"/>
    <w:basedOn w:val="1"/>
    <w:next w:val="1"/>
    <w:qFormat/>
    <w:uiPriority w:val="0"/>
    <w:pPr>
      <w:ind w:left="3920" w:leftChars="1400"/>
      <w:jc w:val="left"/>
      <w:textAlignment w:val="baseline"/>
    </w:pPr>
  </w:style>
  <w:style w:type="character" w:customStyle="1" w:styleId="28">
    <w:name w:val="标题 1 Char"/>
    <w:qFormat/>
    <w:uiPriority w:val="0"/>
    <w:rPr>
      <w:rFonts w:ascii="宋体" w:hAnsi="宋体" w:eastAsia="黑体"/>
      <w:b/>
      <w:bCs/>
      <w:kern w:val="44"/>
      <w:sz w:val="28"/>
      <w:szCs w:val="44"/>
      <w:lang w:val="en-US" w:eastAsia="zh-CN" w:bidi="ar-SA"/>
    </w:rPr>
  </w:style>
  <w:style w:type="paragraph" w:customStyle="1" w:styleId="29">
    <w:name w:val="WPSOffice手动目录 1"/>
    <w:qFormat/>
    <w:uiPriority w:val="0"/>
    <w:rPr>
      <w:rFonts w:ascii="Times New Roman" w:hAnsi="Times New Roman" w:eastAsia="宋体" w:cs="Times New Roman"/>
      <w:lang w:val="en-US" w:eastAsia="zh-CN" w:bidi="ar-SA"/>
    </w:rPr>
  </w:style>
  <w:style w:type="character" w:customStyle="1" w:styleId="30">
    <w:name w:val="NormalCharacter"/>
    <w:qFormat/>
    <w:uiPriority w:val="0"/>
  </w:style>
  <w:style w:type="paragraph" w:customStyle="1" w:styleId="31">
    <w:name w:val="列出段落1"/>
    <w:basedOn w:val="1"/>
    <w:unhideWhenUsed/>
    <w:qFormat/>
    <w:uiPriority w:val="99"/>
    <w:pPr>
      <w:ind w:firstLine="420" w:firstLineChars="200"/>
    </w:pPr>
  </w:style>
  <w:style w:type="character" w:customStyle="1" w:styleId="32">
    <w:name w:val="标题 1 Char2"/>
    <w:qFormat/>
    <w:uiPriority w:val="0"/>
    <w:rPr>
      <w:rFonts w:ascii="宋体" w:hAnsi="宋体" w:eastAsia="黑体"/>
      <w:b/>
      <w:bCs/>
      <w:kern w:val="44"/>
      <w:sz w:val="28"/>
      <w:szCs w:val="44"/>
      <w:lang w:val="en-US" w:eastAsia="zh-CN" w:bidi="ar-SA"/>
    </w:rPr>
  </w:style>
  <w:style w:type="character" w:customStyle="1" w:styleId="33">
    <w:name w:val="批注框文本 字符"/>
    <w:basedOn w:val="23"/>
    <w:link w:val="12"/>
    <w:qFormat/>
    <w:uiPriority w:val="0"/>
    <w:rPr>
      <w:rFonts w:ascii="Arial" w:hAnsi="Arial" w:eastAsia="宋体" w:cs="Times New Roman"/>
      <w:kern w:val="2"/>
      <w:sz w:val="18"/>
      <w:szCs w:val="18"/>
    </w:rPr>
  </w:style>
  <w:style w:type="character" w:customStyle="1" w:styleId="34">
    <w:name w:val="批注文字 字符"/>
    <w:basedOn w:val="23"/>
    <w:link w:val="7"/>
    <w:qFormat/>
    <w:uiPriority w:val="99"/>
    <w:rPr>
      <w:rFonts w:ascii="Times New Roman" w:hAnsi="Times New Roman" w:eastAsia="宋体" w:cs="Times New Roman"/>
      <w:kern w:val="2"/>
      <w:sz w:val="21"/>
      <w:szCs w:val="24"/>
    </w:rPr>
  </w:style>
  <w:style w:type="character" w:customStyle="1" w:styleId="35">
    <w:name w:val="批注主题 字符"/>
    <w:basedOn w:val="34"/>
    <w:link w:val="19"/>
    <w:qFormat/>
    <w:uiPriority w:val="0"/>
    <w:rPr>
      <w:rFonts w:ascii="Arial" w:hAnsi="Arial" w:eastAsia="宋体" w:cs="Times New Roman"/>
      <w:b/>
      <w:bCs/>
      <w:kern w:val="2"/>
      <w:sz w:val="21"/>
      <w:szCs w:val="24"/>
    </w:rPr>
  </w:style>
  <w:style w:type="character" w:customStyle="1" w:styleId="36">
    <w:name w:val="font01"/>
    <w:basedOn w:val="23"/>
    <w:qFormat/>
    <w:uiPriority w:val="0"/>
    <w:rPr>
      <w:rFonts w:hint="eastAsia" w:ascii="宋体" w:hAnsi="宋体" w:eastAsia="宋体"/>
      <w:color w:val="000000"/>
      <w:sz w:val="20"/>
      <w:szCs w:val="20"/>
      <w:u w:val="none"/>
      <w:vertAlign w:val="superscript"/>
    </w:rPr>
  </w:style>
  <w:style w:type="character" w:customStyle="1" w:styleId="37">
    <w:name w:val="font31"/>
    <w:basedOn w:val="23"/>
    <w:qFormat/>
    <w:uiPriority w:val="0"/>
    <w:rPr>
      <w:rFonts w:hint="eastAsia" w:ascii="宋体" w:hAnsi="宋体" w:eastAsia="宋体"/>
      <w:color w:val="000000"/>
      <w:sz w:val="20"/>
      <w:szCs w:val="20"/>
      <w:u w:val="none"/>
    </w:rPr>
  </w:style>
  <w:style w:type="character" w:customStyle="1" w:styleId="38">
    <w:name w:val="页脚 字符"/>
    <w:basedOn w:val="23"/>
    <w:link w:val="13"/>
    <w:qFormat/>
    <w:uiPriority w:val="99"/>
    <w:rPr>
      <w:rFonts w:ascii="Arial" w:hAnsi="Arial" w:eastAsia="楷体_GB2312" w:cs="Times New Roman"/>
      <w:sz w:val="18"/>
      <w:szCs w:val="18"/>
    </w:rPr>
  </w:style>
  <w:style w:type="character" w:customStyle="1" w:styleId="39">
    <w:name w:val="页眉 字符"/>
    <w:basedOn w:val="23"/>
    <w:link w:val="14"/>
    <w:qFormat/>
    <w:uiPriority w:val="99"/>
    <w:rPr>
      <w:rFonts w:ascii="Arial" w:hAnsi="Arial" w:eastAsia="楷体_GB2312" w:cs="Times New Roman"/>
      <w:kern w:val="2"/>
      <w:sz w:val="18"/>
      <w:szCs w:val="18"/>
    </w:rPr>
  </w:style>
  <w:style w:type="paragraph" w:customStyle="1" w:styleId="40">
    <w:name w:val="修订1"/>
    <w:hidden/>
    <w:unhideWhenUsed/>
    <w:qFormat/>
    <w:uiPriority w:val="99"/>
    <w:rPr>
      <w:rFonts w:ascii="Arial" w:hAnsi="Arial" w:eastAsia="宋体" w:cs="Times New Roman"/>
      <w:kern w:val="2"/>
      <w:sz w:val="21"/>
      <w:szCs w:val="24"/>
      <w:lang w:val="en-US" w:eastAsia="zh-CN" w:bidi="ar-SA"/>
    </w:rPr>
  </w:style>
  <w:style w:type="paragraph" w:customStyle="1" w:styleId="41">
    <w:name w:val="列出段落2"/>
    <w:basedOn w:val="1"/>
    <w:unhideWhenUsed/>
    <w:qFormat/>
    <w:uiPriority w:val="99"/>
    <w:pPr>
      <w:ind w:firstLine="420" w:firstLineChars="200"/>
    </w:pPr>
  </w:style>
  <w:style w:type="character" w:customStyle="1" w:styleId="42">
    <w:name w:val="15"/>
    <w:basedOn w:val="23"/>
    <w:qFormat/>
    <w:uiPriority w:val="0"/>
    <w:rPr>
      <w:rFonts w:hint="default" w:ascii="Calibri" w:hAnsi="Calibri" w:cs="Calibri"/>
      <w:color w:val="0000FF"/>
      <w:u w:val="single"/>
    </w:rPr>
  </w:style>
  <w:style w:type="paragraph" w:customStyle="1" w:styleId="43">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4">
    <w:name w:val="列出段落3"/>
    <w:basedOn w:val="1"/>
    <w:unhideWhenUsed/>
    <w:qFormat/>
    <w:uiPriority w:val="99"/>
    <w:pPr>
      <w:ind w:firstLine="420" w:firstLineChars="200"/>
    </w:pPr>
  </w:style>
  <w:style w:type="paragraph" w:customStyle="1" w:styleId="45">
    <w:name w:val="修订2"/>
    <w:hidden/>
    <w:unhideWhenUsed/>
    <w:qFormat/>
    <w:uiPriority w:val="99"/>
    <w:rPr>
      <w:rFonts w:ascii="Arial" w:hAnsi="Arial" w:eastAsia="宋体" w:cs="Times New Roman"/>
      <w:kern w:val="2"/>
      <w:sz w:val="21"/>
      <w:szCs w:val="24"/>
      <w:lang w:val="en-US" w:eastAsia="zh-CN" w:bidi="ar-SA"/>
    </w:rPr>
  </w:style>
  <w:style w:type="paragraph" w:customStyle="1" w:styleId="46">
    <w:name w:val="修订3"/>
    <w:hidden/>
    <w:unhideWhenUsed/>
    <w:qFormat/>
    <w:uiPriority w:val="99"/>
    <w:rPr>
      <w:rFonts w:ascii="Arial" w:hAnsi="Arial" w:eastAsia="宋体" w:cs="Times New Roman"/>
      <w:kern w:val="2"/>
      <w:sz w:val="21"/>
      <w:szCs w:val="24"/>
      <w:lang w:val="en-US" w:eastAsia="zh-CN" w:bidi="ar-SA"/>
    </w:rPr>
  </w:style>
  <w:style w:type="paragraph" w:customStyle="1" w:styleId="47">
    <w:name w:val="列出段落4"/>
    <w:basedOn w:val="1"/>
    <w:unhideWhenUsed/>
    <w:qFormat/>
    <w:uiPriority w:val="99"/>
    <w:pPr>
      <w:ind w:firstLine="420" w:firstLineChars="200"/>
    </w:pPr>
  </w:style>
  <w:style w:type="character" w:customStyle="1" w:styleId="48">
    <w:name w:val="标题 4 字符"/>
    <w:basedOn w:val="23"/>
    <w:link w:val="5"/>
    <w:semiHidden/>
    <w:qFormat/>
    <w:uiPriority w:val="0"/>
    <w:rPr>
      <w:rFonts w:asciiTheme="majorHAnsi" w:hAnsiTheme="majorHAnsi" w:eastAsiaTheme="majorEastAsia" w:cstheme="majorBidi"/>
      <w:b/>
      <w:bCs/>
      <w:kern w:val="2"/>
      <w:sz w:val="28"/>
      <w:szCs w:val="28"/>
    </w:rPr>
  </w:style>
  <w:style w:type="paragraph" w:customStyle="1" w:styleId="49">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50">
    <w:name w:val="列出段落6"/>
    <w:basedOn w:val="1"/>
    <w:unhideWhenUsed/>
    <w:qFormat/>
    <w:uiPriority w:val="34"/>
    <w:pPr>
      <w:ind w:firstLine="420" w:firstLineChars="200"/>
    </w:pPr>
  </w:style>
  <w:style w:type="character" w:customStyle="1" w:styleId="51">
    <w:name w:val="font21"/>
    <w:basedOn w:val="23"/>
    <w:qFormat/>
    <w:uiPriority w:val="0"/>
    <w:rPr>
      <w:rFonts w:hint="eastAsia" w:ascii="宋体" w:hAnsi="宋体" w:eastAsia="宋体"/>
      <w:color w:val="000000"/>
      <w:sz w:val="18"/>
      <w:szCs w:val="18"/>
      <w:u w:val="none"/>
    </w:rPr>
  </w:style>
  <w:style w:type="character" w:customStyle="1" w:styleId="52">
    <w:name w:val="font11"/>
    <w:basedOn w:val="23"/>
    <w:qFormat/>
    <w:uiPriority w:val="0"/>
    <w:rPr>
      <w:rFonts w:hint="eastAsia" w:ascii="宋体" w:hAnsi="宋体" w:eastAsia="宋体"/>
      <w:color w:val="000000"/>
      <w:sz w:val="18"/>
      <w:szCs w:val="18"/>
      <w:u w:val="none"/>
    </w:rPr>
  </w:style>
  <w:style w:type="paragraph" w:customStyle="1" w:styleId="53">
    <w:name w:val="列出段落7"/>
    <w:basedOn w:val="1"/>
    <w:unhideWhenUsed/>
    <w:qFormat/>
    <w:uiPriority w:val="99"/>
    <w:pPr>
      <w:ind w:firstLine="420" w:firstLineChars="200"/>
    </w:pPr>
  </w:style>
  <w:style w:type="paragraph" w:customStyle="1" w:styleId="54">
    <w:name w:val="列出段落8"/>
    <w:basedOn w:val="1"/>
    <w:unhideWhenUsed/>
    <w:qFormat/>
    <w:uiPriority w:val="99"/>
    <w:pPr>
      <w:ind w:firstLine="420" w:firstLineChars="200"/>
    </w:pPr>
  </w:style>
  <w:style w:type="paragraph" w:customStyle="1" w:styleId="55">
    <w:name w:val="修订4"/>
    <w:hidden/>
    <w:semiHidden/>
    <w:qFormat/>
    <w:uiPriority w:val="99"/>
    <w:rPr>
      <w:rFonts w:ascii="Arial" w:hAnsi="Arial" w:eastAsia="宋体" w:cs="Times New Roman"/>
      <w:kern w:val="2"/>
      <w:sz w:val="21"/>
      <w:szCs w:val="24"/>
      <w:lang w:val="en-US" w:eastAsia="zh-CN" w:bidi="ar-SA"/>
    </w:rPr>
  </w:style>
  <w:style w:type="character" w:customStyle="1" w:styleId="56">
    <w:name w:val="正文文本首行缩进 2 字符"/>
    <w:basedOn w:val="23"/>
    <w:link w:val="20"/>
    <w:qFormat/>
    <w:uiPriority w:val="99"/>
    <w:rPr>
      <w:rFonts w:ascii="Arial" w:hAnsi="Arial"/>
      <w:kern w:val="2"/>
      <w:sz w:val="21"/>
      <w:szCs w:val="24"/>
    </w:rPr>
  </w:style>
  <w:style w:type="paragraph" w:customStyle="1" w:styleId="57">
    <w:name w:val="修订5"/>
    <w:hidden/>
    <w:semiHidden/>
    <w:qFormat/>
    <w:uiPriority w:val="99"/>
    <w:rPr>
      <w:rFonts w:ascii="Arial" w:hAnsi="Arial" w:eastAsia="宋体" w:cs="Times New Roman"/>
      <w:kern w:val="2"/>
      <w:sz w:val="21"/>
      <w:szCs w:val="24"/>
      <w:lang w:val="en-US" w:eastAsia="zh-CN" w:bidi="ar-SA"/>
    </w:rPr>
  </w:style>
  <w:style w:type="paragraph" w:styleId="58">
    <w:name w:val="List Paragraph"/>
    <w:basedOn w:val="1"/>
    <w:qFormat/>
    <w:uiPriority w:val="99"/>
    <w:pPr>
      <w:ind w:firstLine="420" w:firstLineChars="200"/>
    </w:pPr>
  </w:style>
  <w:style w:type="character" w:customStyle="1" w:styleId="59">
    <w:name w:val="标题 1 字符"/>
    <w:link w:val="2"/>
    <w:qFormat/>
    <w:uiPriority w:val="0"/>
    <w:rPr>
      <w:rFonts w:ascii="Arial" w:hAnsi="Arial"/>
      <w:b/>
      <w:bCs/>
      <w:kern w:val="44"/>
      <w:sz w:val="44"/>
      <w:szCs w:val="44"/>
    </w:rPr>
  </w:style>
  <w:style w:type="paragraph" w:customStyle="1" w:styleId="60">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1">
    <w:name w:val="列出段落9"/>
    <w:basedOn w:val="1"/>
    <w:qFormat/>
    <w:uiPriority w:val="99"/>
    <w:pPr>
      <w:ind w:firstLine="420" w:firstLineChars="200"/>
    </w:pPr>
  </w:style>
  <w:style w:type="character" w:customStyle="1" w:styleId="62">
    <w:name w:val="正文文本缩进 2 字符"/>
    <w:basedOn w:val="23"/>
    <w:link w:val="11"/>
    <w:semiHidden/>
    <w:qFormat/>
    <w:uiPriority w:val="0"/>
    <w:rPr>
      <w:rFonts w:ascii="Arial" w:hAnsi="Arial"/>
      <w:kern w:val="2"/>
      <w:sz w:val="21"/>
      <w:szCs w:val="24"/>
    </w:rPr>
  </w:style>
  <w:style w:type="paragraph" w:customStyle="1" w:styleId="63">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4">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5">
    <w:name w:val="标题 5（有编号）（绿盟科技）"/>
    <w:basedOn w:val="1"/>
    <w:next w:val="64"/>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6">
    <w:name w:val="修订6"/>
    <w:unhideWhenUsed/>
    <w:qFormat/>
    <w:uiPriority w:val="99"/>
    <w:rPr>
      <w:rFonts w:ascii="Calibri" w:hAnsi="Calibri" w:eastAsia="宋体" w:cs="宋体"/>
      <w:kern w:val="2"/>
      <w:sz w:val="21"/>
      <w:szCs w:val="22"/>
      <w:lang w:val="en-US" w:eastAsia="zh-CN" w:bidi="ar-SA"/>
    </w:rPr>
  </w:style>
  <w:style w:type="paragraph" w:customStyle="1" w:styleId="67">
    <w:name w:val="_正文"/>
    <w:basedOn w:val="1"/>
    <w:qFormat/>
    <w:uiPriority w:val="0"/>
    <w:pPr>
      <w:widowControl/>
      <w:tabs>
        <w:tab w:val="left" w:pos="3780"/>
      </w:tabs>
      <w:spacing w:before="156" w:beforeLines="50" w:afterLines="0" w:line="360" w:lineRule="auto"/>
      <w:jc w:val="left"/>
    </w:pPr>
  </w:style>
  <w:style w:type="paragraph" w:customStyle="1" w:styleId="68">
    <w:name w:val="！正文内容1.5倍行距"/>
    <w:basedOn w:val="1"/>
    <w:qFormat/>
    <w:uiPriority w:val="0"/>
    <w:pPr>
      <w:spacing w:afterLines="0" w:line="420" w:lineRule="atLeast"/>
      <w:ind w:firstLine="200" w:firstLineChars="200"/>
    </w:pPr>
    <w:rPr>
      <w:rFonts w:ascii="Times New Roman" w:hAnsi="Times New Roman"/>
      <w:sz w:val="24"/>
    </w:rPr>
  </w:style>
  <w:style w:type="paragraph" w:customStyle="1" w:styleId="69">
    <w:name w:val="+正文"/>
    <w:qFormat/>
    <w:uiPriority w:val="0"/>
    <w:pPr>
      <w:widowControl w:val="0"/>
      <w:autoSpaceDE w:val="0"/>
      <w:autoSpaceDN w:val="0"/>
      <w:spacing w:afterLines="25" w:line="360" w:lineRule="auto"/>
      <w:ind w:firstLine="200" w:firstLineChars="200"/>
    </w:pPr>
    <w:rPr>
      <w:rFonts w:ascii="Calibri" w:hAnsi="Calibri" w:eastAsia="宋体" w:cs="Times New Roman"/>
      <w:sz w:val="24"/>
      <w:szCs w:val="2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9065</Words>
  <Characters>9578</Characters>
  <Lines>59</Lines>
  <Paragraphs>16</Paragraphs>
  <TotalTime>2</TotalTime>
  <ScaleCrop>false</ScaleCrop>
  <LinksUpToDate>false</LinksUpToDate>
  <CharactersWithSpaces>10157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涂建华</cp:lastModifiedBy>
  <cp:lastPrinted>2026-04-27T06:32:00Z</cp:lastPrinted>
  <dcterms:modified xsi:type="dcterms:W3CDTF">2026-04-27T06:35:07Z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304EF59E6A644289B0212BC639020CC0</vt:lpwstr>
  </property>
  <property fmtid="{D5CDD505-2E9C-101B-9397-08002B2CF9AE}" pid="4" name="KSOTemplateDocerSaveRecord">
    <vt:lpwstr>eyJoZGlkIjoiMTU5M2UyM2ZhMjE3YmE4NTM2ZDRiY2MwNGRmZDE1MDkiLCJ1c2VySWQiOiIxMTI5MTIyMDM4In0=</vt:lpwstr>
  </property>
</Properties>
</file>