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FC7C">
      <w:pPr>
        <w:spacing w:after="78"/>
        <w:jc w:val="center"/>
        <w:rPr>
          <w:rFonts w:ascii="Times New Roman" w:hAnsi="Times New Roman" w:eastAsia="方正小标宋简体"/>
          <w:bCs/>
          <w:sz w:val="32"/>
          <w:szCs w:val="32"/>
        </w:rPr>
      </w:pPr>
    </w:p>
    <w:p w14:paraId="1AED92E3">
      <w:pPr>
        <w:pStyle w:val="64"/>
        <w:spacing w:after="78"/>
        <w:rPr>
          <w:rFonts w:ascii="Times New Roman" w:hAnsi="Times New Roman" w:eastAsia="方正小标宋简体"/>
          <w:bCs/>
          <w:sz w:val="32"/>
          <w:szCs w:val="32"/>
        </w:rPr>
      </w:pPr>
    </w:p>
    <w:p w14:paraId="16406DED">
      <w:pPr>
        <w:pStyle w:val="64"/>
        <w:spacing w:after="78"/>
        <w:rPr>
          <w:rFonts w:ascii="Times New Roman" w:hAnsi="Times New Roman" w:eastAsia="方正小标宋简体"/>
          <w:bCs/>
          <w:sz w:val="32"/>
          <w:szCs w:val="32"/>
        </w:rPr>
      </w:pPr>
    </w:p>
    <w:p w14:paraId="66AFF84A">
      <w:pPr>
        <w:spacing w:after="78"/>
        <w:jc w:val="center"/>
        <w:rPr>
          <w:rFonts w:ascii="Times New Roman" w:hAnsi="Times New Roman" w:eastAsia="长城小"/>
          <w:b/>
          <w:sz w:val="44"/>
          <w:szCs w:val="44"/>
        </w:rPr>
      </w:pPr>
    </w:p>
    <w:p w14:paraId="2D028EAD">
      <w:pPr>
        <w:spacing w:after="78"/>
        <w:jc w:val="center"/>
        <w:rPr>
          <w:rFonts w:ascii="Times New Roman" w:hAnsi="Times New Roman" w:eastAsia="长城小"/>
          <w:b/>
          <w:sz w:val="44"/>
          <w:szCs w:val="44"/>
        </w:rPr>
      </w:pPr>
    </w:p>
    <w:p w14:paraId="2EDE9406">
      <w:pPr>
        <w:spacing w:after="78"/>
        <w:jc w:val="center"/>
        <w:rPr>
          <w:rFonts w:ascii="Times New Roman" w:hAnsi="Times New Roman" w:eastAsia="长城小"/>
          <w:b/>
          <w:sz w:val="44"/>
          <w:szCs w:val="44"/>
        </w:rPr>
      </w:pPr>
    </w:p>
    <w:p w14:paraId="37AB4141">
      <w:pPr>
        <w:spacing w:after="78"/>
        <w:rPr>
          <w:rFonts w:ascii="Times New Roman" w:hAnsi="Times New Roman" w:eastAsia="长城小"/>
          <w:b/>
          <w:sz w:val="44"/>
          <w:szCs w:val="44"/>
        </w:rPr>
      </w:pPr>
    </w:p>
    <w:p w14:paraId="0BC3327F">
      <w:pPr>
        <w:spacing w:after="78" w:line="640" w:lineRule="exact"/>
        <w:jc w:val="center"/>
      </w:pPr>
      <w:r>
        <w:rPr>
          <w:rFonts w:hint="eastAsia" w:ascii="Times New Roman" w:hAnsi="Times New Roman" w:eastAsia="长城小标宋体"/>
          <w:b/>
          <w:bCs/>
          <w:sz w:val="44"/>
          <w:szCs w:val="44"/>
        </w:rPr>
        <w:t>深圳市深水水务咨询有限公司</w:t>
      </w:r>
    </w:p>
    <w:p w14:paraId="2310FE20">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潮南污泥项目一、二期与芬顿脱水车间</w:t>
      </w:r>
    </w:p>
    <w:p w14:paraId="79E0B9E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滤布采购项目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490CA47">
      <w:pPr>
        <w:spacing w:after="78"/>
        <w:rPr>
          <w:rFonts w:ascii="Times New Roman" w:hAnsi="Times New Roman" w:eastAsia="方正小标宋简体"/>
          <w:sz w:val="32"/>
          <w:szCs w:val="32"/>
        </w:rPr>
      </w:pPr>
    </w:p>
    <w:p w14:paraId="6B44D3D0">
      <w:pPr>
        <w:spacing w:after="78"/>
        <w:rPr>
          <w:rFonts w:ascii="Times New Roman" w:hAnsi="Times New Roman" w:eastAsia="方正小标宋简体"/>
          <w:sz w:val="32"/>
          <w:szCs w:val="32"/>
        </w:rPr>
      </w:pPr>
    </w:p>
    <w:p w14:paraId="683475F6">
      <w:pPr>
        <w:spacing w:after="78"/>
        <w:rPr>
          <w:rFonts w:ascii="Times New Roman" w:hAnsi="Times New Roman" w:eastAsia="方正小标宋简体"/>
          <w:sz w:val="32"/>
          <w:szCs w:val="32"/>
        </w:rPr>
      </w:pPr>
    </w:p>
    <w:p w14:paraId="09A201FE">
      <w:pPr>
        <w:spacing w:after="78"/>
      </w:pPr>
    </w:p>
    <w:p w14:paraId="51CB1FD9">
      <w:pPr>
        <w:spacing w:after="78"/>
        <w:rPr>
          <w:rFonts w:ascii="Times New Roman" w:hAnsi="Times New Roman" w:eastAsia="方正小标宋简体"/>
          <w:sz w:val="32"/>
          <w:szCs w:val="32"/>
        </w:rPr>
      </w:pPr>
    </w:p>
    <w:p w14:paraId="09F78662">
      <w:pPr>
        <w:spacing w:after="78"/>
        <w:rPr>
          <w:rFonts w:ascii="Times New Roman" w:hAnsi="Times New Roman" w:eastAsia="方正小标宋简体"/>
          <w:sz w:val="32"/>
          <w:szCs w:val="32"/>
        </w:rPr>
      </w:pPr>
    </w:p>
    <w:p w14:paraId="3BAAB243">
      <w:pPr>
        <w:pStyle w:val="8"/>
        <w:rPr>
          <w:rFonts w:ascii="Times New Roman" w:hAnsi="Times New Roman" w:eastAsia="方正小标宋简体"/>
          <w:sz w:val="32"/>
          <w:szCs w:val="32"/>
        </w:rPr>
      </w:pPr>
    </w:p>
    <w:p w14:paraId="512E56CD">
      <w:pPr>
        <w:spacing w:after="78"/>
      </w:pPr>
    </w:p>
    <w:p w14:paraId="0AF7BF7D">
      <w:pPr>
        <w:pStyle w:val="8"/>
      </w:pPr>
    </w:p>
    <w:p w14:paraId="1D35E7DB">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7" w:right="1417" w:bottom="1417" w:left="1417" w:header="851" w:footer="992" w:gutter="0"/>
          <w:pgNumType w:start="1"/>
          <w:cols w:space="0" w:num="1"/>
          <w:titlePg/>
          <w:rtlGutter w:val="0"/>
          <w:docGrid w:type="lines" w:linePitch="312" w:charSpace="0"/>
        </w:sectPr>
      </w:pPr>
    </w:p>
    <w:p w14:paraId="5C3F9E2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69092CC">
      <w:pPr>
        <w:pStyle w:val="41"/>
        <w:spacing w:afterLines="0" w:line="640" w:lineRule="exact"/>
        <w:ind w:firstLine="560"/>
        <w:rPr>
          <w:rFonts w:eastAsia="黑体"/>
          <w:sz w:val="28"/>
          <w:szCs w:val="28"/>
        </w:rPr>
      </w:pPr>
      <w:r>
        <w:rPr>
          <w:rFonts w:hint="eastAsia" w:eastAsia="黑体"/>
          <w:sz w:val="28"/>
          <w:szCs w:val="28"/>
        </w:rPr>
        <w:t>一、供货内容</w:t>
      </w:r>
    </w:p>
    <w:p w14:paraId="73677F06">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（一）采购项目名称：</w:t>
      </w:r>
      <w:r>
        <w:rPr>
          <w:rFonts w:hint="eastAsia" w:ascii="仿宋_GB2312" w:hAnsi="仿宋_GB2312" w:eastAsia="仿宋_GB2312" w:cs="仿宋_GB2312"/>
          <w:sz w:val="28"/>
          <w:szCs w:val="28"/>
          <w:lang w:eastAsia="zh-CN"/>
        </w:rPr>
        <w:t>潮南污泥项目一、二期与芬顿脱水车间滤布采购项目</w:t>
      </w:r>
      <w:r>
        <w:rPr>
          <w:rFonts w:hint="eastAsia" w:ascii="Times New Roman" w:hAnsi="Times New Roman" w:eastAsia="仿宋_GB2312"/>
          <w:bCs/>
          <w:color w:val="000000"/>
          <w:sz w:val="28"/>
          <w:szCs w:val="28"/>
        </w:rPr>
        <w:t>。</w:t>
      </w:r>
    </w:p>
    <w:p w14:paraId="31FE5F6E">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hint="default" w:ascii="Times New Roman" w:hAnsi="Times New Roman" w:eastAsia="仿宋_GB2312"/>
          <w:bCs/>
          <w:color w:val="000000"/>
          <w:sz w:val="28"/>
          <w:szCs w:val="28"/>
          <w:lang w:val="en-US" w:eastAsia="zh-CN"/>
        </w:rPr>
      </w:pPr>
      <w:r>
        <w:rPr>
          <w:rFonts w:hint="eastAsia" w:ascii="Times New Roman" w:hAnsi="Times New Roman" w:eastAsia="仿宋_GB2312"/>
          <w:bCs/>
          <w:color w:val="000000"/>
          <w:sz w:val="28"/>
          <w:szCs w:val="28"/>
        </w:rPr>
        <w:t>（二）采购</w:t>
      </w:r>
      <w:r>
        <w:rPr>
          <w:rFonts w:hint="eastAsia" w:ascii="Times New Roman" w:hAnsi="Times New Roman" w:eastAsia="仿宋_GB2312"/>
          <w:bCs/>
          <w:color w:val="000000"/>
          <w:sz w:val="28"/>
          <w:szCs w:val="28"/>
          <w:lang w:val="en-US" w:eastAsia="zh-CN"/>
        </w:rPr>
        <w:t>预算</w:t>
      </w:r>
      <w:r>
        <w:rPr>
          <w:rFonts w:hint="eastAsia" w:ascii="Times New Roman" w:hAnsi="Times New Roman" w:eastAsia="仿宋_GB2312"/>
          <w:bCs/>
          <w:color w:val="000000"/>
          <w:sz w:val="28"/>
          <w:szCs w:val="28"/>
        </w:rPr>
        <w:t>：</w:t>
      </w:r>
      <w:r>
        <w:rPr>
          <w:rFonts w:hint="eastAsia" w:ascii="Times New Roman" w:hAnsi="Times New Roman" w:eastAsia="仿宋_GB2312"/>
          <w:bCs/>
          <w:color w:val="000000"/>
          <w:sz w:val="28"/>
          <w:szCs w:val="28"/>
          <w:lang w:val="en-US" w:eastAsia="zh-CN"/>
        </w:rPr>
        <w:t>9.989万元（含税）。</w:t>
      </w:r>
    </w:p>
    <w:p w14:paraId="0427F539">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pPr>
      <w:r>
        <w:rPr>
          <w:rFonts w:hint="eastAsia" w:ascii="Times New Roman" w:hAnsi="Times New Roman" w:eastAsia="仿宋_GB2312"/>
          <w:bCs/>
          <w:color w:val="000000"/>
          <w:sz w:val="28"/>
          <w:szCs w:val="28"/>
        </w:rPr>
        <w:t>（</w:t>
      </w:r>
      <w:r>
        <w:rPr>
          <w:rFonts w:hint="eastAsia" w:ascii="Times New Roman" w:hAnsi="Times New Roman" w:eastAsia="仿宋_GB2312"/>
          <w:bCs/>
          <w:color w:val="000000"/>
          <w:sz w:val="28"/>
          <w:szCs w:val="28"/>
          <w:lang w:val="en-US" w:eastAsia="zh-CN"/>
        </w:rPr>
        <w:t>三</w:t>
      </w:r>
      <w:r>
        <w:rPr>
          <w:rFonts w:hint="eastAsia" w:ascii="Times New Roman" w:hAnsi="Times New Roman" w:eastAsia="仿宋_GB2312"/>
          <w:bCs/>
          <w:color w:val="000000"/>
          <w:sz w:val="28"/>
          <w:szCs w:val="28"/>
        </w:rPr>
        <w:t>）采购需求：</w:t>
      </w:r>
    </w:p>
    <w:tbl>
      <w:tblPr>
        <w:tblStyle w:val="21"/>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50"/>
        <w:gridCol w:w="4406"/>
        <w:gridCol w:w="510"/>
        <w:gridCol w:w="960"/>
        <w:gridCol w:w="949"/>
        <w:gridCol w:w="851"/>
      </w:tblGrid>
      <w:tr w14:paraId="7AE4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13327960">
            <w:pPr>
              <w:pStyle w:val="58"/>
              <w:keepNext w:val="0"/>
              <w:keepLines/>
              <w:pageBreakBefore w:val="0"/>
              <w:widowControl w:val="0"/>
              <w:kinsoku/>
              <w:wordWrap w:val="0"/>
              <w:overflowPunct/>
              <w:topLinePunct w:val="0"/>
              <w:autoSpaceDE/>
              <w:bidi w:val="0"/>
              <w:spacing w:afterLines="0" w:line="240" w:lineRule="auto"/>
              <w:ind w:firstLine="0" w:firstLineChars="0"/>
              <w:jc w:val="center"/>
              <w:textAlignment w:val="auto"/>
              <w:rPr>
                <w:rFonts w:hint="eastAsia" w:ascii="宋体" w:hAnsi="宋体" w:cs="宋体"/>
                <w:b/>
                <w:bCs/>
                <w:sz w:val="24"/>
                <w:szCs w:val="24"/>
              </w:rPr>
            </w:pPr>
            <w:r>
              <w:rPr>
                <w:rFonts w:hint="eastAsia" w:ascii="宋体" w:hAnsi="宋体" w:cs="宋体"/>
                <w:b/>
                <w:bCs/>
                <w:sz w:val="24"/>
                <w:szCs w:val="24"/>
              </w:rPr>
              <w:t>序号</w:t>
            </w:r>
          </w:p>
        </w:tc>
        <w:tc>
          <w:tcPr>
            <w:tcW w:w="850" w:type="dxa"/>
            <w:noWrap w:val="0"/>
            <w:vAlign w:val="center"/>
          </w:tcPr>
          <w:p w14:paraId="184DECC3">
            <w:pPr>
              <w:pStyle w:val="58"/>
              <w:keepNext w:val="0"/>
              <w:keepLines/>
              <w:pageBreakBefore w:val="0"/>
              <w:widowControl w:val="0"/>
              <w:kinsoku/>
              <w:wordWrap w:val="0"/>
              <w:overflowPunct/>
              <w:topLinePunct w:val="0"/>
              <w:autoSpaceDE/>
              <w:bidi w:val="0"/>
              <w:spacing w:afterLines="0" w:line="240" w:lineRule="auto"/>
              <w:ind w:firstLine="0" w:firstLineChars="0"/>
              <w:jc w:val="center"/>
              <w:textAlignment w:val="auto"/>
              <w:rPr>
                <w:rFonts w:hint="eastAsia" w:ascii="宋体" w:hAnsi="宋体" w:cs="宋体"/>
                <w:b/>
                <w:bCs/>
                <w:sz w:val="24"/>
                <w:szCs w:val="24"/>
              </w:rPr>
            </w:pPr>
            <w:r>
              <w:rPr>
                <w:rFonts w:hint="eastAsia" w:ascii="宋体" w:hAnsi="宋体" w:cs="宋体"/>
                <w:b/>
                <w:bCs/>
                <w:sz w:val="24"/>
                <w:szCs w:val="24"/>
              </w:rPr>
              <w:t>名称</w:t>
            </w:r>
          </w:p>
        </w:tc>
        <w:tc>
          <w:tcPr>
            <w:tcW w:w="4406" w:type="dxa"/>
            <w:noWrap w:val="0"/>
            <w:vAlign w:val="center"/>
          </w:tcPr>
          <w:p w14:paraId="044D80A3">
            <w:pPr>
              <w:pStyle w:val="58"/>
              <w:keepNext w:val="0"/>
              <w:keepLines/>
              <w:pageBreakBefore w:val="0"/>
              <w:widowControl w:val="0"/>
              <w:kinsoku/>
              <w:wordWrap w:val="0"/>
              <w:overflowPunct/>
              <w:topLinePunct w:val="0"/>
              <w:autoSpaceDE/>
              <w:bidi w:val="0"/>
              <w:spacing w:afterLines="0" w:line="240" w:lineRule="auto"/>
              <w:ind w:firstLine="0" w:firstLineChars="0"/>
              <w:jc w:val="center"/>
              <w:textAlignment w:val="auto"/>
              <w:rPr>
                <w:rFonts w:hint="eastAsia" w:ascii="宋体" w:hAnsi="宋体" w:cs="宋体"/>
                <w:b/>
                <w:bCs/>
                <w:sz w:val="24"/>
                <w:szCs w:val="24"/>
              </w:rPr>
            </w:pPr>
            <w:r>
              <w:rPr>
                <w:rFonts w:hint="eastAsia" w:ascii="宋体" w:hAnsi="宋体" w:cs="宋体"/>
                <w:b/>
                <w:bCs/>
                <w:sz w:val="24"/>
                <w:szCs w:val="24"/>
                <w:highlight w:val="none"/>
              </w:rPr>
              <w:t>规格</w:t>
            </w:r>
          </w:p>
        </w:tc>
        <w:tc>
          <w:tcPr>
            <w:tcW w:w="510" w:type="dxa"/>
            <w:noWrap w:val="0"/>
            <w:vAlign w:val="center"/>
          </w:tcPr>
          <w:p w14:paraId="50C2A197">
            <w:pPr>
              <w:pStyle w:val="58"/>
              <w:keepNext w:val="0"/>
              <w:keepLines/>
              <w:pageBreakBefore w:val="0"/>
              <w:widowControl w:val="0"/>
              <w:kinsoku/>
              <w:wordWrap w:val="0"/>
              <w:overflowPunct/>
              <w:topLinePunct w:val="0"/>
              <w:autoSpaceDE/>
              <w:bidi w:val="0"/>
              <w:spacing w:afterLines="0" w:line="240" w:lineRule="auto"/>
              <w:ind w:firstLine="0" w:firstLineChars="0"/>
              <w:jc w:val="center"/>
              <w:textAlignment w:val="auto"/>
              <w:rPr>
                <w:rFonts w:hint="eastAsia" w:ascii="宋体" w:hAnsi="宋体" w:cs="宋体"/>
                <w:spacing w:val="-8"/>
                <w:sz w:val="24"/>
                <w:szCs w:val="24"/>
              </w:rPr>
            </w:pPr>
            <w:r>
              <w:rPr>
                <w:rFonts w:hint="eastAsia" w:ascii="宋体" w:hAnsi="宋体" w:cs="宋体"/>
                <w:b/>
                <w:bCs/>
                <w:sz w:val="24"/>
                <w:szCs w:val="24"/>
              </w:rPr>
              <w:t>单位</w:t>
            </w:r>
          </w:p>
        </w:tc>
        <w:tc>
          <w:tcPr>
            <w:tcW w:w="960" w:type="dxa"/>
            <w:noWrap w:val="0"/>
            <w:vAlign w:val="center"/>
          </w:tcPr>
          <w:p w14:paraId="16BAAAAA">
            <w:pPr>
              <w:pStyle w:val="58"/>
              <w:keepNext w:val="0"/>
              <w:keepLines/>
              <w:pageBreakBefore w:val="0"/>
              <w:widowControl w:val="0"/>
              <w:kinsoku/>
              <w:wordWrap w:val="0"/>
              <w:overflowPunct/>
              <w:topLinePunct w:val="0"/>
              <w:autoSpaceDE/>
              <w:bidi w:val="0"/>
              <w:spacing w:afterLines="0" w:line="240" w:lineRule="auto"/>
              <w:ind w:firstLine="0" w:firstLineChars="0"/>
              <w:jc w:val="center"/>
              <w:textAlignment w:val="auto"/>
              <w:rPr>
                <w:rFonts w:hint="eastAsia" w:ascii="宋体" w:hAnsi="宋体" w:cs="宋体"/>
                <w:spacing w:val="-8"/>
                <w:sz w:val="24"/>
                <w:szCs w:val="24"/>
              </w:rPr>
            </w:pPr>
            <w:r>
              <w:rPr>
                <w:rFonts w:hint="eastAsia" w:ascii="宋体" w:hAnsi="宋体" w:cs="宋体"/>
                <w:b/>
                <w:bCs/>
                <w:sz w:val="24"/>
                <w:szCs w:val="24"/>
                <w:lang w:val="en-US" w:eastAsia="zh-CN"/>
              </w:rPr>
              <w:t>暂估</w:t>
            </w:r>
            <w:r>
              <w:rPr>
                <w:rFonts w:hint="eastAsia" w:ascii="宋体" w:hAnsi="宋体" w:cs="宋体"/>
                <w:b/>
                <w:bCs/>
                <w:sz w:val="24"/>
                <w:szCs w:val="24"/>
              </w:rPr>
              <w:t>量</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组）</w:t>
            </w:r>
          </w:p>
        </w:tc>
        <w:tc>
          <w:tcPr>
            <w:tcW w:w="949" w:type="dxa"/>
            <w:noWrap w:val="0"/>
            <w:vAlign w:val="center"/>
          </w:tcPr>
          <w:p w14:paraId="1B08A58E">
            <w:pPr>
              <w:pStyle w:val="58"/>
              <w:keepNext w:val="0"/>
              <w:keepLines/>
              <w:pageBreakBefore w:val="0"/>
              <w:widowControl w:val="0"/>
              <w:kinsoku/>
              <w:wordWrap w:val="0"/>
              <w:overflowPunct/>
              <w:topLinePunct w:val="0"/>
              <w:autoSpaceDE/>
              <w:bidi w:val="0"/>
              <w:spacing w:afterLines="0" w:line="240" w:lineRule="auto"/>
              <w:ind w:firstLine="0" w:firstLineChars="0"/>
              <w:jc w:val="center"/>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含税上限单价（元）</w:t>
            </w:r>
          </w:p>
        </w:tc>
        <w:tc>
          <w:tcPr>
            <w:tcW w:w="851" w:type="dxa"/>
            <w:noWrap w:val="0"/>
            <w:vAlign w:val="center"/>
          </w:tcPr>
          <w:p w14:paraId="62A72815">
            <w:pPr>
              <w:pStyle w:val="58"/>
              <w:keepNext w:val="0"/>
              <w:keepLines/>
              <w:pageBreakBefore w:val="0"/>
              <w:widowControl w:val="0"/>
              <w:kinsoku/>
              <w:wordWrap w:val="0"/>
              <w:overflowPunct/>
              <w:topLinePunct w:val="0"/>
              <w:autoSpaceDE/>
              <w:bidi w:val="0"/>
              <w:spacing w:afterLines="0" w:line="240" w:lineRule="auto"/>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p>
        </w:tc>
      </w:tr>
      <w:tr w14:paraId="3B40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31DC4E49">
            <w:pPr>
              <w:pStyle w:val="58"/>
              <w:keepNext w:val="0"/>
              <w:keepLines/>
              <w:pageBreakBefore w:val="0"/>
              <w:widowControl w:val="0"/>
              <w:numPr>
                <w:ilvl w:val="0"/>
                <w:numId w:val="3"/>
              </w:numPr>
              <w:kinsoku/>
              <w:wordWrap w:val="0"/>
              <w:overflowPunct/>
              <w:topLinePunct w:val="0"/>
              <w:autoSpaceDE/>
              <w:autoSpaceDN w:val="0"/>
              <w:bidi w:val="0"/>
              <w:adjustRightInd w:val="0"/>
              <w:snapToGrid w:val="0"/>
              <w:spacing w:afterLines="0" w:line="240" w:lineRule="auto"/>
              <w:ind w:left="0" w:leftChars="0" w:firstLine="0" w:firstLineChars="0"/>
              <w:jc w:val="center"/>
              <w:textAlignment w:val="auto"/>
              <w:rPr>
                <w:rFonts w:hint="eastAsia" w:ascii="仿宋" w:hAnsi="仿宋" w:eastAsia="仿宋" w:cs="仿宋"/>
                <w:spacing w:val="-8"/>
                <w:sz w:val="24"/>
                <w:szCs w:val="24"/>
              </w:rPr>
            </w:pPr>
          </w:p>
        </w:tc>
        <w:tc>
          <w:tcPr>
            <w:tcW w:w="850" w:type="dxa"/>
            <w:vMerge w:val="restart"/>
            <w:noWrap w:val="0"/>
            <w:vAlign w:val="center"/>
          </w:tcPr>
          <w:p w14:paraId="749B0407">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滤布【一期污泥脱水车间】</w:t>
            </w:r>
          </w:p>
        </w:tc>
        <w:tc>
          <w:tcPr>
            <w:tcW w:w="4406" w:type="dxa"/>
            <w:noWrap w:val="0"/>
            <w:vAlign w:val="center"/>
          </w:tcPr>
          <w:p w14:paraId="35DBCA4E">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XAZGFQDP500/1500-U；</w:t>
            </w:r>
          </w:p>
          <w:p w14:paraId="0BF01D19">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1.5m*1.5m；</w:t>
            </w:r>
          </w:p>
          <w:p w14:paraId="53F68A14">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w:t>
            </w:r>
            <w:r>
              <w:rPr>
                <w:rFonts w:hint="eastAsia" w:ascii="仿宋" w:hAnsi="仿宋" w:eastAsia="仿宋" w:cs="仿宋"/>
                <w:b w:val="0"/>
                <w:bCs w:val="0"/>
                <w:color w:val="333333"/>
                <w:sz w:val="24"/>
                <w:szCs w:val="24"/>
                <w:shd w:val="clear" w:color="auto" w:fill="FFFFFF"/>
                <w:lang w:eastAsia="zh-CN"/>
              </w:rPr>
              <w:t>压榨压力:</w:t>
            </w:r>
            <w:r>
              <w:rPr>
                <w:rFonts w:hint="eastAsia" w:ascii="仿宋" w:hAnsi="仿宋" w:eastAsia="仿宋" w:cs="仿宋"/>
                <w:color w:val="333333"/>
                <w:sz w:val="24"/>
                <w:szCs w:val="24"/>
                <w:shd w:val="clear" w:color="auto" w:fill="FFFFFF"/>
                <w:lang w:eastAsia="zh-CN"/>
              </w:rPr>
              <w:t>≤2.0MPa；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1500型/750B丙纶单丝、四周加密封条、支撑点加垫布、进泥孔加固、透气度60~150L/㎡.S；耐腐蚀且使用周期＞8个月</w:t>
            </w:r>
          </w:p>
        </w:tc>
        <w:tc>
          <w:tcPr>
            <w:tcW w:w="510" w:type="dxa"/>
            <w:noWrap w:val="0"/>
            <w:vAlign w:val="center"/>
          </w:tcPr>
          <w:p w14:paraId="6FDB9E5D">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组</w:t>
            </w:r>
          </w:p>
        </w:tc>
        <w:tc>
          <w:tcPr>
            <w:tcW w:w="960" w:type="dxa"/>
            <w:noWrap w:val="0"/>
            <w:vAlign w:val="center"/>
          </w:tcPr>
          <w:p w14:paraId="27788D35">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128</w:t>
            </w:r>
          </w:p>
        </w:tc>
        <w:tc>
          <w:tcPr>
            <w:tcW w:w="949" w:type="dxa"/>
            <w:noWrap w:val="0"/>
            <w:vAlign w:val="center"/>
          </w:tcPr>
          <w:p w14:paraId="2F82C950">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105</w:t>
            </w:r>
          </w:p>
        </w:tc>
        <w:tc>
          <w:tcPr>
            <w:tcW w:w="851" w:type="dxa"/>
            <w:noWrap w:val="0"/>
            <w:vAlign w:val="center"/>
          </w:tcPr>
          <w:p w14:paraId="5D6D83D9">
            <w:pPr>
              <w:keepNext w:val="0"/>
              <w:keepLines/>
              <w:pageBreakBefore w:val="0"/>
              <w:widowControl w:val="0"/>
              <w:kinsoku/>
              <w:wordWrap w:val="0"/>
              <w:overflowPunct/>
              <w:topLinePunct w:val="0"/>
              <w:autoSpaceDE/>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p>
        </w:tc>
      </w:tr>
      <w:tr w14:paraId="7EAA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344085C9">
            <w:pPr>
              <w:pStyle w:val="58"/>
              <w:keepNext w:val="0"/>
              <w:keepLines/>
              <w:pageBreakBefore w:val="0"/>
              <w:widowControl w:val="0"/>
              <w:numPr>
                <w:ilvl w:val="0"/>
                <w:numId w:val="3"/>
              </w:numPr>
              <w:kinsoku/>
              <w:wordWrap w:val="0"/>
              <w:overflowPunct/>
              <w:topLinePunct w:val="0"/>
              <w:autoSpaceDE/>
              <w:autoSpaceDN w:val="0"/>
              <w:bidi w:val="0"/>
              <w:adjustRightInd w:val="0"/>
              <w:snapToGrid w:val="0"/>
              <w:spacing w:afterLines="0" w:line="240" w:lineRule="auto"/>
              <w:ind w:left="0" w:leftChars="0" w:firstLine="0" w:firstLineChars="0"/>
              <w:jc w:val="center"/>
              <w:textAlignment w:val="auto"/>
              <w:rPr>
                <w:rFonts w:hint="eastAsia" w:ascii="仿宋" w:hAnsi="仿宋" w:eastAsia="仿宋" w:cs="仿宋"/>
                <w:spacing w:val="-8"/>
                <w:sz w:val="24"/>
                <w:szCs w:val="24"/>
                <w:lang w:val="en-US" w:eastAsia="zh-CN"/>
              </w:rPr>
            </w:pPr>
          </w:p>
        </w:tc>
        <w:tc>
          <w:tcPr>
            <w:tcW w:w="850" w:type="dxa"/>
            <w:vMerge w:val="continue"/>
            <w:noWrap w:val="0"/>
            <w:vAlign w:val="center"/>
          </w:tcPr>
          <w:p w14:paraId="2E0F760F">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p>
        </w:tc>
        <w:tc>
          <w:tcPr>
            <w:tcW w:w="4406" w:type="dxa"/>
            <w:noWrap w:val="0"/>
            <w:vAlign w:val="center"/>
          </w:tcPr>
          <w:p w14:paraId="1F199203">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XAZGFQDP500/1500-U；</w:t>
            </w:r>
          </w:p>
          <w:p w14:paraId="3C68D66B">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1.5m*1.5m；</w:t>
            </w:r>
          </w:p>
          <w:p w14:paraId="623CFDC8">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w:t>
            </w:r>
            <w:r>
              <w:rPr>
                <w:rFonts w:hint="eastAsia" w:ascii="仿宋" w:hAnsi="仿宋" w:eastAsia="仿宋" w:cs="仿宋"/>
                <w:b w:val="0"/>
                <w:bCs w:val="0"/>
                <w:color w:val="333333"/>
                <w:sz w:val="24"/>
                <w:szCs w:val="24"/>
                <w:shd w:val="clear" w:color="auto" w:fill="FFFFFF"/>
                <w:lang w:eastAsia="zh-CN"/>
              </w:rPr>
              <w:t>压榨压力:</w:t>
            </w:r>
            <w:r>
              <w:rPr>
                <w:rFonts w:hint="eastAsia" w:ascii="仿宋" w:hAnsi="仿宋" w:eastAsia="仿宋" w:cs="仿宋"/>
                <w:color w:val="333333"/>
                <w:sz w:val="24"/>
                <w:szCs w:val="24"/>
                <w:shd w:val="clear" w:color="auto" w:fill="FFFFFF"/>
                <w:lang w:eastAsia="zh-CN"/>
              </w:rPr>
              <w:t>≤2.0MPa；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1500型/750B丙纶复丝、四周加密封条、支撑点加垫布、进泥孔加固、透气度60~150L/㎡.S；</w:t>
            </w:r>
          </w:p>
          <w:p w14:paraId="7636A42D">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both"/>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lang w:val="en-US" w:eastAsia="zh-CN"/>
              </w:rPr>
              <w:t>耐腐蚀且使用周期＞8个月</w:t>
            </w:r>
          </w:p>
        </w:tc>
        <w:tc>
          <w:tcPr>
            <w:tcW w:w="510" w:type="dxa"/>
            <w:noWrap w:val="0"/>
            <w:vAlign w:val="center"/>
          </w:tcPr>
          <w:p w14:paraId="72B51419">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组</w:t>
            </w:r>
          </w:p>
        </w:tc>
        <w:tc>
          <w:tcPr>
            <w:tcW w:w="960" w:type="dxa"/>
            <w:noWrap w:val="0"/>
            <w:vAlign w:val="center"/>
          </w:tcPr>
          <w:p w14:paraId="4FE27FD8">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128</w:t>
            </w:r>
          </w:p>
        </w:tc>
        <w:tc>
          <w:tcPr>
            <w:tcW w:w="949" w:type="dxa"/>
            <w:noWrap w:val="0"/>
            <w:vAlign w:val="center"/>
          </w:tcPr>
          <w:p w14:paraId="0DFCF0F8">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110</w:t>
            </w:r>
          </w:p>
        </w:tc>
        <w:tc>
          <w:tcPr>
            <w:tcW w:w="851" w:type="dxa"/>
            <w:noWrap w:val="0"/>
            <w:vAlign w:val="center"/>
          </w:tcPr>
          <w:p w14:paraId="1E89C081">
            <w:pPr>
              <w:keepNext w:val="0"/>
              <w:keepLines/>
              <w:pageBreakBefore w:val="0"/>
              <w:widowControl w:val="0"/>
              <w:kinsoku/>
              <w:wordWrap w:val="0"/>
              <w:overflowPunct/>
              <w:topLinePunct w:val="0"/>
              <w:autoSpaceDE/>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p>
        </w:tc>
      </w:tr>
      <w:tr w14:paraId="3CEF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1B0B4FB2">
            <w:pPr>
              <w:pStyle w:val="58"/>
              <w:keepNext w:val="0"/>
              <w:keepLines/>
              <w:pageBreakBefore w:val="0"/>
              <w:widowControl w:val="0"/>
              <w:numPr>
                <w:ilvl w:val="0"/>
                <w:numId w:val="3"/>
              </w:numPr>
              <w:kinsoku/>
              <w:wordWrap w:val="0"/>
              <w:overflowPunct/>
              <w:topLinePunct w:val="0"/>
              <w:autoSpaceDE/>
              <w:autoSpaceDN w:val="0"/>
              <w:bidi w:val="0"/>
              <w:adjustRightInd w:val="0"/>
              <w:snapToGrid w:val="0"/>
              <w:spacing w:afterLines="0" w:line="240" w:lineRule="auto"/>
              <w:ind w:left="0" w:leftChars="0" w:firstLine="0" w:firstLineChars="0"/>
              <w:jc w:val="center"/>
              <w:textAlignment w:val="auto"/>
              <w:rPr>
                <w:rFonts w:hint="eastAsia" w:ascii="仿宋" w:hAnsi="仿宋" w:eastAsia="仿宋" w:cs="仿宋"/>
                <w:spacing w:val="-8"/>
                <w:sz w:val="24"/>
                <w:szCs w:val="24"/>
              </w:rPr>
            </w:pPr>
          </w:p>
        </w:tc>
        <w:tc>
          <w:tcPr>
            <w:tcW w:w="850" w:type="dxa"/>
            <w:vMerge w:val="restart"/>
            <w:noWrap w:val="0"/>
            <w:vAlign w:val="center"/>
          </w:tcPr>
          <w:p w14:paraId="49205F5D">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滤布【二期污泥脱水车间】</w:t>
            </w:r>
          </w:p>
        </w:tc>
        <w:tc>
          <w:tcPr>
            <w:tcW w:w="4406" w:type="dxa"/>
            <w:noWrap w:val="0"/>
            <w:vAlign w:val="center"/>
          </w:tcPr>
          <w:p w14:paraId="1DC885E3">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XAZGFQ800/2000-U；</w:t>
            </w:r>
          </w:p>
          <w:p w14:paraId="6185A73A">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1782AFDD">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2000型/750B丙纶单丝、四周加密封条、支撑点加垫布、进泥孔加固、透气度60~150L/㎡.S；耐腐蚀且使用周期＞8个月</w:t>
            </w:r>
          </w:p>
        </w:tc>
        <w:tc>
          <w:tcPr>
            <w:tcW w:w="510" w:type="dxa"/>
            <w:noWrap w:val="0"/>
            <w:vAlign w:val="center"/>
          </w:tcPr>
          <w:p w14:paraId="1CDB1F95">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组</w:t>
            </w:r>
          </w:p>
        </w:tc>
        <w:tc>
          <w:tcPr>
            <w:tcW w:w="960" w:type="dxa"/>
            <w:noWrap w:val="0"/>
            <w:vAlign w:val="center"/>
          </w:tcPr>
          <w:p w14:paraId="3A43C7FA">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120</w:t>
            </w:r>
          </w:p>
        </w:tc>
        <w:tc>
          <w:tcPr>
            <w:tcW w:w="949" w:type="dxa"/>
            <w:noWrap w:val="0"/>
            <w:vAlign w:val="center"/>
          </w:tcPr>
          <w:p w14:paraId="51432E61">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130</w:t>
            </w:r>
          </w:p>
        </w:tc>
        <w:tc>
          <w:tcPr>
            <w:tcW w:w="851" w:type="dxa"/>
            <w:noWrap w:val="0"/>
            <w:vAlign w:val="center"/>
          </w:tcPr>
          <w:p w14:paraId="52EDF172">
            <w:pPr>
              <w:keepNext w:val="0"/>
              <w:keepLines/>
              <w:pageBreakBefore w:val="0"/>
              <w:widowControl w:val="0"/>
              <w:kinsoku/>
              <w:wordWrap w:val="0"/>
              <w:overflowPunct/>
              <w:topLinePunct w:val="0"/>
              <w:autoSpaceDE/>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p>
        </w:tc>
      </w:tr>
      <w:tr w14:paraId="3B40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75E7EE77">
            <w:pPr>
              <w:pStyle w:val="58"/>
              <w:keepNext w:val="0"/>
              <w:keepLines/>
              <w:pageBreakBefore w:val="0"/>
              <w:widowControl w:val="0"/>
              <w:numPr>
                <w:ilvl w:val="0"/>
                <w:numId w:val="3"/>
              </w:numPr>
              <w:kinsoku/>
              <w:wordWrap w:val="0"/>
              <w:overflowPunct/>
              <w:topLinePunct w:val="0"/>
              <w:autoSpaceDE/>
              <w:autoSpaceDN w:val="0"/>
              <w:bidi w:val="0"/>
              <w:adjustRightInd w:val="0"/>
              <w:snapToGrid w:val="0"/>
              <w:spacing w:afterLines="0" w:line="240" w:lineRule="auto"/>
              <w:ind w:left="0" w:leftChars="0" w:firstLine="0" w:firstLineChars="0"/>
              <w:jc w:val="center"/>
              <w:textAlignment w:val="auto"/>
              <w:rPr>
                <w:rFonts w:hint="eastAsia" w:ascii="仿宋" w:hAnsi="仿宋" w:eastAsia="仿宋" w:cs="仿宋"/>
                <w:spacing w:val="-8"/>
                <w:sz w:val="24"/>
                <w:szCs w:val="24"/>
              </w:rPr>
            </w:pPr>
          </w:p>
        </w:tc>
        <w:tc>
          <w:tcPr>
            <w:tcW w:w="850" w:type="dxa"/>
            <w:vMerge w:val="continue"/>
            <w:noWrap w:val="0"/>
            <w:vAlign w:val="center"/>
          </w:tcPr>
          <w:p w14:paraId="5FFB7EF5">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p>
        </w:tc>
        <w:tc>
          <w:tcPr>
            <w:tcW w:w="4406" w:type="dxa"/>
            <w:noWrap w:val="0"/>
            <w:vAlign w:val="center"/>
          </w:tcPr>
          <w:p w14:paraId="2A3B8A50">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XAZGFQ800/2000-U；</w:t>
            </w:r>
          </w:p>
          <w:p w14:paraId="338B3AE5">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72B6F98D">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2000型/750B丙纶单丝、四周加密封条、支撑点加垫布、进泥孔加固、透气度60~150L/㎡.S；耐腐蚀且使用周期＞8个月</w:t>
            </w:r>
          </w:p>
        </w:tc>
        <w:tc>
          <w:tcPr>
            <w:tcW w:w="510" w:type="dxa"/>
            <w:noWrap w:val="0"/>
            <w:vAlign w:val="center"/>
          </w:tcPr>
          <w:p w14:paraId="3D4A9857">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组</w:t>
            </w:r>
          </w:p>
        </w:tc>
        <w:tc>
          <w:tcPr>
            <w:tcW w:w="960" w:type="dxa"/>
            <w:noWrap w:val="0"/>
            <w:vAlign w:val="center"/>
          </w:tcPr>
          <w:p w14:paraId="0D5FB079">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120</w:t>
            </w:r>
          </w:p>
        </w:tc>
        <w:tc>
          <w:tcPr>
            <w:tcW w:w="949" w:type="dxa"/>
            <w:noWrap w:val="0"/>
            <w:vAlign w:val="center"/>
          </w:tcPr>
          <w:p w14:paraId="2846C078">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135</w:t>
            </w:r>
          </w:p>
        </w:tc>
        <w:tc>
          <w:tcPr>
            <w:tcW w:w="851" w:type="dxa"/>
            <w:noWrap w:val="0"/>
            <w:vAlign w:val="center"/>
          </w:tcPr>
          <w:p w14:paraId="2105694E">
            <w:pPr>
              <w:keepNext w:val="0"/>
              <w:keepLines/>
              <w:pageBreakBefore w:val="0"/>
              <w:widowControl w:val="0"/>
              <w:kinsoku/>
              <w:wordWrap w:val="0"/>
              <w:overflowPunct/>
              <w:topLinePunct w:val="0"/>
              <w:autoSpaceDE/>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p>
        </w:tc>
      </w:tr>
      <w:tr w14:paraId="11A9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145BD40C">
            <w:pPr>
              <w:pStyle w:val="58"/>
              <w:keepNext w:val="0"/>
              <w:keepLines/>
              <w:pageBreakBefore w:val="0"/>
              <w:widowControl w:val="0"/>
              <w:numPr>
                <w:ilvl w:val="0"/>
                <w:numId w:val="3"/>
              </w:numPr>
              <w:kinsoku/>
              <w:wordWrap w:val="0"/>
              <w:overflowPunct/>
              <w:topLinePunct w:val="0"/>
              <w:autoSpaceDE/>
              <w:autoSpaceDN w:val="0"/>
              <w:bidi w:val="0"/>
              <w:adjustRightInd w:val="0"/>
              <w:snapToGrid w:val="0"/>
              <w:spacing w:afterLines="0" w:line="240" w:lineRule="auto"/>
              <w:ind w:left="0" w:leftChars="0" w:firstLine="0" w:firstLineChars="0"/>
              <w:jc w:val="center"/>
              <w:textAlignment w:val="auto"/>
              <w:rPr>
                <w:rFonts w:hint="eastAsia" w:ascii="仿宋" w:hAnsi="仿宋" w:eastAsia="仿宋" w:cs="仿宋"/>
                <w:spacing w:val="-8"/>
                <w:sz w:val="24"/>
                <w:szCs w:val="24"/>
                <w:lang w:val="en-US" w:eastAsia="zh-CN"/>
              </w:rPr>
            </w:pPr>
          </w:p>
        </w:tc>
        <w:tc>
          <w:tcPr>
            <w:tcW w:w="850" w:type="dxa"/>
            <w:vMerge w:val="restart"/>
            <w:noWrap w:val="0"/>
            <w:vAlign w:val="center"/>
          </w:tcPr>
          <w:p w14:paraId="5F3A01A7">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滤布【芬顿污泥脱水车间】</w:t>
            </w:r>
          </w:p>
        </w:tc>
        <w:tc>
          <w:tcPr>
            <w:tcW w:w="4406" w:type="dxa"/>
            <w:noWrap w:val="0"/>
            <w:vAlign w:val="center"/>
          </w:tcPr>
          <w:p w14:paraId="0B22C14D">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X20AZGFQNZ10/2000-UK；</w:t>
            </w:r>
          </w:p>
          <w:p w14:paraId="5E52EF1C">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757B26E1">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过滤压力:≤1.2MPa、压榨压力:≤2.5MPa；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X2000板外上进料、丙纶复丝500g+衬网，四孔出液、透气度60~150L/㎡.S；耐腐蚀且使用周期＞8个月</w:t>
            </w:r>
          </w:p>
        </w:tc>
        <w:tc>
          <w:tcPr>
            <w:tcW w:w="510" w:type="dxa"/>
            <w:noWrap w:val="0"/>
            <w:vAlign w:val="center"/>
          </w:tcPr>
          <w:p w14:paraId="07E9E3CC">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组</w:t>
            </w:r>
          </w:p>
        </w:tc>
        <w:tc>
          <w:tcPr>
            <w:tcW w:w="960" w:type="dxa"/>
            <w:noWrap w:val="0"/>
            <w:vAlign w:val="center"/>
          </w:tcPr>
          <w:p w14:paraId="36D61500">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101</w:t>
            </w:r>
          </w:p>
        </w:tc>
        <w:tc>
          <w:tcPr>
            <w:tcW w:w="949" w:type="dxa"/>
            <w:noWrap w:val="0"/>
            <w:vAlign w:val="center"/>
          </w:tcPr>
          <w:p w14:paraId="5EF0933F">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185</w:t>
            </w:r>
          </w:p>
        </w:tc>
        <w:tc>
          <w:tcPr>
            <w:tcW w:w="851" w:type="dxa"/>
            <w:noWrap w:val="0"/>
            <w:vAlign w:val="center"/>
          </w:tcPr>
          <w:p w14:paraId="38AD9F36">
            <w:pPr>
              <w:keepNext w:val="0"/>
              <w:keepLines/>
              <w:pageBreakBefore w:val="0"/>
              <w:widowControl w:val="0"/>
              <w:kinsoku/>
              <w:wordWrap w:val="0"/>
              <w:overflowPunct/>
              <w:topLinePunct w:val="0"/>
              <w:autoSpaceDE/>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p>
        </w:tc>
      </w:tr>
      <w:tr w14:paraId="3F1F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67210325">
            <w:pPr>
              <w:pStyle w:val="58"/>
              <w:keepNext w:val="0"/>
              <w:keepLines/>
              <w:pageBreakBefore w:val="0"/>
              <w:widowControl w:val="0"/>
              <w:numPr>
                <w:ilvl w:val="0"/>
                <w:numId w:val="3"/>
              </w:numPr>
              <w:kinsoku/>
              <w:wordWrap w:val="0"/>
              <w:overflowPunct/>
              <w:topLinePunct w:val="0"/>
              <w:autoSpaceDE/>
              <w:autoSpaceDN w:val="0"/>
              <w:bidi w:val="0"/>
              <w:adjustRightInd w:val="0"/>
              <w:snapToGrid w:val="0"/>
              <w:spacing w:afterLines="0" w:line="240" w:lineRule="auto"/>
              <w:ind w:left="0" w:leftChars="0" w:firstLine="0" w:firstLineChars="0"/>
              <w:jc w:val="center"/>
              <w:textAlignment w:val="auto"/>
              <w:rPr>
                <w:rFonts w:hint="eastAsia" w:ascii="仿宋" w:hAnsi="仿宋" w:eastAsia="仿宋" w:cs="仿宋"/>
                <w:spacing w:val="-8"/>
                <w:sz w:val="24"/>
                <w:szCs w:val="24"/>
                <w:lang w:val="en-US" w:eastAsia="zh-CN"/>
              </w:rPr>
            </w:pPr>
          </w:p>
        </w:tc>
        <w:tc>
          <w:tcPr>
            <w:tcW w:w="850" w:type="dxa"/>
            <w:vMerge w:val="continue"/>
            <w:noWrap w:val="0"/>
            <w:vAlign w:val="center"/>
          </w:tcPr>
          <w:p w14:paraId="5232DB12">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p>
        </w:tc>
        <w:tc>
          <w:tcPr>
            <w:tcW w:w="4406" w:type="dxa"/>
            <w:noWrap w:val="0"/>
            <w:vAlign w:val="center"/>
          </w:tcPr>
          <w:p w14:paraId="4F159767">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X20AZGFQNZ10/2000-UK；</w:t>
            </w:r>
          </w:p>
          <w:p w14:paraId="08C05DE8">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1D2BC1E0">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过滤压力:≤1.2MPa、压榨压力:≤2.5MPa；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X2000/750B板外上进料丙纶单丝、四周加密封条、支撑点加垫布、进泥孔加固、透气度60~150L/㎡.S；耐腐蚀且使用周期＞8个月</w:t>
            </w:r>
          </w:p>
        </w:tc>
        <w:tc>
          <w:tcPr>
            <w:tcW w:w="510" w:type="dxa"/>
            <w:noWrap w:val="0"/>
            <w:vAlign w:val="center"/>
          </w:tcPr>
          <w:p w14:paraId="6B7ACEC8">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组</w:t>
            </w:r>
          </w:p>
        </w:tc>
        <w:tc>
          <w:tcPr>
            <w:tcW w:w="960" w:type="dxa"/>
            <w:noWrap w:val="0"/>
            <w:vAlign w:val="center"/>
          </w:tcPr>
          <w:p w14:paraId="0B238B2D">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101</w:t>
            </w:r>
          </w:p>
        </w:tc>
        <w:tc>
          <w:tcPr>
            <w:tcW w:w="949" w:type="dxa"/>
            <w:noWrap w:val="0"/>
            <w:vAlign w:val="center"/>
          </w:tcPr>
          <w:p w14:paraId="5FA892BF">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170</w:t>
            </w:r>
          </w:p>
        </w:tc>
        <w:tc>
          <w:tcPr>
            <w:tcW w:w="851" w:type="dxa"/>
            <w:noWrap w:val="0"/>
            <w:vAlign w:val="center"/>
          </w:tcPr>
          <w:p w14:paraId="0B96C490">
            <w:pPr>
              <w:keepNext w:val="0"/>
              <w:keepLines/>
              <w:pageBreakBefore w:val="0"/>
              <w:widowControl w:val="0"/>
              <w:kinsoku/>
              <w:wordWrap w:val="0"/>
              <w:overflowPunct/>
              <w:topLinePunct w:val="0"/>
              <w:autoSpaceDE/>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p>
        </w:tc>
      </w:tr>
      <w:tr w14:paraId="4E20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dxa"/>
            <w:noWrap w:val="0"/>
            <w:vAlign w:val="center"/>
          </w:tcPr>
          <w:p w14:paraId="2A1CA34F">
            <w:pPr>
              <w:pStyle w:val="58"/>
              <w:keepNext w:val="0"/>
              <w:keepLines/>
              <w:pageBreakBefore w:val="0"/>
              <w:widowControl w:val="0"/>
              <w:numPr>
                <w:ilvl w:val="0"/>
                <w:numId w:val="3"/>
              </w:numPr>
              <w:kinsoku/>
              <w:wordWrap w:val="0"/>
              <w:overflowPunct/>
              <w:topLinePunct w:val="0"/>
              <w:autoSpaceDE/>
              <w:autoSpaceDN w:val="0"/>
              <w:bidi w:val="0"/>
              <w:adjustRightInd w:val="0"/>
              <w:snapToGrid w:val="0"/>
              <w:spacing w:afterLines="0" w:line="240" w:lineRule="auto"/>
              <w:ind w:left="0" w:leftChars="0" w:firstLine="0" w:firstLineChars="0"/>
              <w:jc w:val="center"/>
              <w:textAlignment w:val="auto"/>
              <w:rPr>
                <w:rFonts w:hint="eastAsia" w:ascii="仿宋" w:hAnsi="仿宋" w:eastAsia="仿宋" w:cs="仿宋"/>
                <w:spacing w:val="-8"/>
                <w:sz w:val="24"/>
                <w:szCs w:val="24"/>
                <w:lang w:val="en-US" w:eastAsia="zh-CN"/>
              </w:rPr>
            </w:pPr>
          </w:p>
        </w:tc>
        <w:tc>
          <w:tcPr>
            <w:tcW w:w="850" w:type="dxa"/>
            <w:vMerge w:val="continue"/>
            <w:noWrap w:val="0"/>
            <w:vAlign w:val="center"/>
          </w:tcPr>
          <w:p w14:paraId="53EEDCDA">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p>
        </w:tc>
        <w:tc>
          <w:tcPr>
            <w:tcW w:w="4406" w:type="dxa"/>
            <w:noWrap w:val="0"/>
            <w:vAlign w:val="center"/>
          </w:tcPr>
          <w:p w14:paraId="1E68440F">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X20AZGFQNZ10/2000-UK；</w:t>
            </w:r>
          </w:p>
          <w:p w14:paraId="6B54FCDD">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01F61845">
            <w:pPr>
              <w:pStyle w:val="58"/>
              <w:keepNext w:val="0"/>
              <w:keepLines/>
              <w:pageBreakBefore w:val="0"/>
              <w:widowControl w:val="0"/>
              <w:kinsoku/>
              <w:wordWrap w:val="0"/>
              <w:overflowPunct/>
              <w:topLinePunct w:val="0"/>
              <w:autoSpaceDE/>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过滤压力:≤1.2MPa、压榨压力:≤2.5MPa；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X2000/750B板外上进料丙纶复丝、四周加密封条、支撑点加垫布、进泥孔加固、透气度60~150L/㎡.S；耐腐蚀且使用周期＞8个月</w:t>
            </w:r>
          </w:p>
        </w:tc>
        <w:tc>
          <w:tcPr>
            <w:tcW w:w="510" w:type="dxa"/>
            <w:noWrap w:val="0"/>
            <w:vAlign w:val="center"/>
          </w:tcPr>
          <w:p w14:paraId="219460E8">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组</w:t>
            </w:r>
          </w:p>
        </w:tc>
        <w:tc>
          <w:tcPr>
            <w:tcW w:w="960" w:type="dxa"/>
            <w:noWrap w:val="0"/>
            <w:vAlign w:val="center"/>
          </w:tcPr>
          <w:p w14:paraId="66B2EB5A">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101</w:t>
            </w:r>
          </w:p>
        </w:tc>
        <w:tc>
          <w:tcPr>
            <w:tcW w:w="949" w:type="dxa"/>
            <w:noWrap w:val="0"/>
            <w:vAlign w:val="center"/>
          </w:tcPr>
          <w:p w14:paraId="3175326E">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183.73</w:t>
            </w:r>
          </w:p>
        </w:tc>
        <w:tc>
          <w:tcPr>
            <w:tcW w:w="851" w:type="dxa"/>
            <w:noWrap w:val="0"/>
            <w:vAlign w:val="center"/>
          </w:tcPr>
          <w:p w14:paraId="3E7483E0">
            <w:pPr>
              <w:keepNext w:val="0"/>
              <w:keepLines/>
              <w:pageBreakBefore w:val="0"/>
              <w:widowControl w:val="0"/>
              <w:kinsoku/>
              <w:wordWrap w:val="0"/>
              <w:overflowPunct/>
              <w:topLinePunct w:val="0"/>
              <w:autoSpaceDE/>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p>
        </w:tc>
      </w:tr>
    </w:tbl>
    <w:p w14:paraId="66066520">
      <w:pPr>
        <w:keepNext w:val="0"/>
        <w:keepLines w:val="0"/>
        <w:pageBreakBefore w:val="0"/>
        <w:widowControl/>
        <w:kinsoku/>
        <w:wordWrap/>
        <w:overflowPunct/>
        <w:topLinePunct w:val="0"/>
        <w:autoSpaceDE/>
        <w:autoSpaceDN/>
        <w:bidi w:val="0"/>
        <w:adjustRightInd/>
        <w:snapToGrid/>
        <w:spacing w:afterLines="0" w:line="560" w:lineRule="exact"/>
        <w:ind w:firstLine="562" w:firstLineChars="200"/>
        <w:jc w:val="left"/>
        <w:textAlignment w:val="auto"/>
        <w:rPr>
          <w:rFonts w:ascii="Times New Roman" w:hAnsi="Times New Roman" w:eastAsia="仿宋_GB2312"/>
          <w:bCs/>
          <w:color w:val="000000"/>
          <w:sz w:val="28"/>
          <w:szCs w:val="28"/>
        </w:rPr>
      </w:pPr>
      <w:r>
        <w:rPr>
          <w:rFonts w:hint="eastAsia" w:ascii="仿宋" w:hAnsi="仿宋" w:eastAsia="仿宋" w:cs="微软雅黑"/>
          <w:b/>
          <w:bCs/>
          <w:sz w:val="28"/>
          <w:szCs w:val="28"/>
        </w:rPr>
        <w:t>上表预估数量仅供参选单位报价参考，非采购人承诺采购量。</w:t>
      </w:r>
    </w:p>
    <w:p w14:paraId="2B571D02">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w:t>
      </w:r>
      <w:r>
        <w:rPr>
          <w:rFonts w:hint="eastAsia" w:ascii="Times New Roman" w:hAnsi="Times New Roman" w:eastAsia="仿宋_GB2312"/>
          <w:bCs/>
          <w:color w:val="000000"/>
          <w:sz w:val="28"/>
          <w:szCs w:val="28"/>
          <w:lang w:val="en-US" w:eastAsia="zh-CN"/>
        </w:rPr>
        <w:t>以</w:t>
      </w:r>
      <w:r>
        <w:rPr>
          <w:rFonts w:hint="eastAsia" w:ascii="Times New Roman" w:hAnsi="Times New Roman" w:eastAsia="仿宋_GB2312"/>
          <w:bCs/>
          <w:color w:val="000000"/>
          <w:sz w:val="28"/>
          <w:szCs w:val="28"/>
        </w:rPr>
        <w:t>单价</w:t>
      </w:r>
      <w:r>
        <w:rPr>
          <w:rFonts w:hint="eastAsia" w:ascii="Times New Roman" w:hAnsi="Times New Roman" w:eastAsia="仿宋_GB2312"/>
          <w:bCs/>
          <w:color w:val="000000"/>
          <w:sz w:val="28"/>
          <w:szCs w:val="28"/>
          <w:lang w:val="en-US" w:eastAsia="zh-CN"/>
        </w:rPr>
        <w:t>报价为准</w:t>
      </w:r>
      <w:r>
        <w:rPr>
          <w:rFonts w:hint="eastAsia" w:ascii="Times New Roman" w:hAnsi="Times New Roman" w:eastAsia="仿宋_GB2312"/>
          <w:bCs/>
          <w:color w:val="000000"/>
          <w:sz w:val="28"/>
          <w:szCs w:val="28"/>
        </w:rPr>
        <w:t>，签订单价合同，据实结算。</w:t>
      </w:r>
    </w:p>
    <w:p w14:paraId="0C14C681">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本项目的报价</w:t>
      </w:r>
      <w:bookmarkStart w:id="0" w:name="_Hlk180657437"/>
      <w:r>
        <w:rPr>
          <w:rFonts w:hint="eastAsia" w:ascii="Times New Roman" w:hAnsi="Times New Roman" w:eastAsia="仿宋_GB2312"/>
          <w:bCs/>
          <w:color w:val="000000"/>
          <w:sz w:val="28"/>
          <w:szCs w:val="28"/>
        </w:rPr>
        <w:t>为</w:t>
      </w:r>
      <w:bookmarkEnd w:id="0"/>
      <w:r>
        <w:rPr>
          <w:rFonts w:hint="eastAsia" w:ascii="Times New Roman" w:hAnsi="Times New Roman" w:eastAsia="仿宋_GB2312"/>
          <w:bCs/>
          <w:color w:val="000000"/>
          <w:sz w:val="28"/>
          <w:szCs w:val="28"/>
        </w:rPr>
        <w:t>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5EE888F3">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lang w:val="en-US" w:eastAsia="zh-CN"/>
        </w:rPr>
        <w:t>1.</w:t>
      </w:r>
      <w:r>
        <w:rPr>
          <w:rFonts w:hint="eastAsia" w:ascii="Times New Roman" w:hAnsi="Times New Roman" w:eastAsia="仿宋_GB2312"/>
          <w:bCs/>
          <w:color w:val="000000"/>
          <w:sz w:val="28"/>
          <w:szCs w:val="28"/>
        </w:rPr>
        <w:t>采购期限：合同签订之日起一个月，具体起止时间以合同签订为准。</w:t>
      </w:r>
    </w:p>
    <w:p w14:paraId="4D3A7498">
      <w:pPr>
        <w:widowControl/>
        <w:spacing w:afterLines="0" w:line="560" w:lineRule="exact"/>
        <w:ind w:firstLine="560" w:firstLineChars="200"/>
        <w:jc w:val="left"/>
        <w:rPr>
          <w:rFonts w:hint="eastAsia" w:ascii="Times New Roman" w:hAnsi="Times New Roman" w:eastAsia="仿宋_GB2312"/>
          <w:bCs/>
          <w:color w:val="000000"/>
          <w:sz w:val="28"/>
          <w:szCs w:val="28"/>
          <w:highlight w:val="none"/>
        </w:rPr>
      </w:pPr>
      <w:r>
        <w:rPr>
          <w:rFonts w:hint="eastAsia" w:ascii="Times New Roman" w:hAnsi="Times New Roman" w:eastAsia="仿宋_GB2312"/>
          <w:bCs/>
          <w:color w:val="000000"/>
          <w:sz w:val="28"/>
          <w:szCs w:val="28"/>
          <w:highlight w:val="none"/>
          <w:lang w:val="en-US" w:eastAsia="zh-CN"/>
        </w:rPr>
        <w:t>2.</w:t>
      </w:r>
      <w:r>
        <w:rPr>
          <w:rFonts w:hint="eastAsia" w:ascii="Times New Roman" w:hAnsi="Times New Roman" w:eastAsia="仿宋_GB2312"/>
          <w:bCs/>
          <w:color w:val="000000"/>
          <w:sz w:val="28"/>
          <w:szCs w:val="28"/>
          <w:highlight w:val="none"/>
        </w:rPr>
        <w:t>交货时间：</w:t>
      </w:r>
      <w:bookmarkStart w:id="1" w:name="_Hlk180657476"/>
      <w:r>
        <w:rPr>
          <w:rFonts w:hint="eastAsia" w:ascii="Times New Roman" w:hAnsi="Times New Roman" w:eastAsia="仿宋_GB2312"/>
          <w:bCs/>
          <w:color w:val="000000"/>
          <w:sz w:val="28"/>
          <w:szCs w:val="28"/>
          <w:highlight w:val="none"/>
        </w:rPr>
        <w:t>成交供应商接到采购人的供货通知后须</w:t>
      </w:r>
      <w:r>
        <w:rPr>
          <w:rFonts w:hint="eastAsia" w:ascii="Times New Roman" w:hAnsi="Times New Roman" w:eastAsia="仿宋_GB2312"/>
          <w:b/>
          <w:bCs w:val="0"/>
          <w:color w:val="000000"/>
          <w:sz w:val="28"/>
          <w:szCs w:val="28"/>
          <w:highlight w:val="none"/>
          <w:lang w:val="en-US" w:eastAsia="zh-CN"/>
        </w:rPr>
        <w:t>3天</w:t>
      </w:r>
      <w:r>
        <w:rPr>
          <w:rFonts w:hint="eastAsia" w:ascii="Times New Roman" w:hAnsi="Times New Roman" w:eastAsia="仿宋_GB2312"/>
          <w:bCs/>
          <w:color w:val="000000"/>
          <w:sz w:val="28"/>
          <w:szCs w:val="28"/>
          <w:highlight w:val="none"/>
        </w:rPr>
        <w:t>内送达，紧急情况下</w:t>
      </w:r>
      <w:r>
        <w:rPr>
          <w:rFonts w:hint="eastAsia" w:ascii="Times New Roman" w:hAnsi="Times New Roman" w:eastAsia="仿宋_GB2312"/>
          <w:b/>
          <w:bCs w:val="0"/>
          <w:color w:val="000000"/>
          <w:sz w:val="28"/>
          <w:szCs w:val="28"/>
          <w:highlight w:val="none"/>
          <w:lang w:val="en-US" w:eastAsia="zh-CN"/>
        </w:rPr>
        <w:t>2天</w:t>
      </w:r>
      <w:r>
        <w:rPr>
          <w:rFonts w:hint="eastAsia" w:ascii="Times New Roman" w:hAnsi="Times New Roman" w:eastAsia="仿宋_GB2312"/>
          <w:bCs/>
          <w:color w:val="000000"/>
          <w:sz w:val="28"/>
          <w:szCs w:val="28"/>
          <w:highlight w:val="none"/>
        </w:rPr>
        <w:t>内送达。</w:t>
      </w:r>
    </w:p>
    <w:bookmarkEnd w:id="1"/>
    <w:p w14:paraId="1AB40C93">
      <w:pPr>
        <w:spacing w:afterLines="0" w:line="640" w:lineRule="exact"/>
        <w:ind w:firstLine="560" w:firstLineChars="200"/>
        <w:jc w:val="left"/>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付款方式：货到付款，双方对验收合格的产品数量进行核对，中选人提供费用付款申请、经双方验收核对无误的证明文件及国家税务正式的增值税专用发票至采购人，经采购人审核通过后提交付款流程。不满足本项目付款方式的报价将做报价无效处理。</w:t>
      </w:r>
    </w:p>
    <w:p w14:paraId="54E75D96">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供货地点：广东省汕头市甲方指定地点。</w:t>
      </w:r>
    </w:p>
    <w:p w14:paraId="1141A297">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5.</w:t>
      </w:r>
      <w:r>
        <w:rPr>
          <w:rFonts w:hint="eastAsia" w:ascii="仿宋_GB2312" w:hAnsi="仿宋_GB2312" w:eastAsia="仿宋_GB2312" w:cs="仿宋_GB2312"/>
          <w:bCs/>
          <w:color w:val="000000"/>
          <w:sz w:val="28"/>
          <w:szCs w:val="28"/>
        </w:rPr>
        <w:t>参选样品要求：参选样品要求：为了验证参选单位供货产品质量，更好地满足采购人生产需求，本项目评审前需进行简易测试。参选单位需于2026年4月24日18:00前邮寄提交询价内容的滤布型号样品（各一组）至采购人处（联系人：邹工；联系电话：18331589060），由采购人完成简易测试后，测试结果作为评选标准。如测试结果不达标，视为无效报价；测试结果达标的为有效报价；若参选单位未按要求寄送参选样品，则视为弃标。</w:t>
      </w:r>
      <w:bookmarkStart w:id="21" w:name="_GoBack"/>
      <w:bookmarkEnd w:id="21"/>
    </w:p>
    <w:p w14:paraId="5F5A6335">
      <w:pPr>
        <w:spacing w:afterLines="0" w:line="640" w:lineRule="exact"/>
        <w:ind w:firstLine="560" w:firstLineChars="200"/>
        <w:jc w:val="left"/>
        <w:rPr>
          <w:rFonts w:hint="eastAsia" w:ascii="黑体" w:hAnsi="黑体" w:eastAsia="黑体" w:cs="黑体"/>
          <w:bCs/>
          <w:color w:val="000000"/>
          <w:kern w:val="0"/>
          <w:sz w:val="28"/>
          <w:szCs w:val="28"/>
        </w:rPr>
      </w:pPr>
      <w:r>
        <w:rPr>
          <w:rFonts w:hint="eastAsia" w:ascii="Times New Roman" w:hAnsi="Times New Roman" w:eastAsia="黑体" w:cs="黑体"/>
          <w:bCs/>
          <w:color w:val="000000"/>
          <w:kern w:val="0"/>
          <w:sz w:val="28"/>
          <w:szCs w:val="28"/>
        </w:rPr>
        <w:t>二、资格要求及证明材料</w:t>
      </w:r>
    </w:p>
    <w:p w14:paraId="617399A7">
      <w:pPr>
        <w:widowControl/>
        <w:spacing w:afterLines="0" w:line="560" w:lineRule="exact"/>
        <w:ind w:firstLine="560" w:firstLineChars="200"/>
        <w:jc w:val="left"/>
        <w:rPr>
          <w:rFonts w:ascii="Times New Roman" w:hAnsi="Times New Roman" w:eastAsia="仿宋_GB2312"/>
          <w:bCs/>
          <w:color w:val="000000"/>
          <w:sz w:val="28"/>
          <w:szCs w:val="28"/>
        </w:rPr>
      </w:pPr>
      <w:bookmarkStart w:id="2" w:name="_Hlk173241672"/>
      <w:r>
        <w:rPr>
          <w:rFonts w:hint="eastAsia" w:ascii="Times New Roman" w:hAnsi="Times New Roman" w:eastAsia="仿宋_GB2312"/>
          <w:bCs/>
          <w:color w:val="000000"/>
          <w:sz w:val="28"/>
          <w:szCs w:val="28"/>
        </w:rPr>
        <w:t>（一）须在中华人民共和国境内注册，具备独立承担民事责任的能力（报价文件内提供有效的营业执照复印件加盖参选单位公章</w:t>
      </w:r>
      <w:r>
        <w:rPr>
          <w:rFonts w:hint="eastAsia" w:ascii="Times New Roman" w:hAnsi="Times New Roman" w:eastAsia="仿宋_GB2312"/>
          <w:bCs/>
          <w:color w:val="000000"/>
          <w:sz w:val="28"/>
          <w:szCs w:val="28"/>
          <w:lang w:eastAsia="zh-CN"/>
        </w:rPr>
        <w:t>、</w:t>
      </w:r>
      <w:r>
        <w:rPr>
          <w:rFonts w:hint="eastAsia" w:ascii="仿宋_GB2312" w:hAnsi="仿宋_GB2312" w:eastAsia="仿宋_GB2312" w:cs="仿宋_GB2312"/>
          <w:bCs/>
          <w:color w:val="000000"/>
          <w:sz w:val="28"/>
          <w:szCs w:val="28"/>
        </w:rPr>
        <w:t>业务章或合同章（三选一）</w:t>
      </w:r>
      <w:r>
        <w:rPr>
          <w:rFonts w:hint="eastAsia" w:ascii="Times New Roman" w:hAnsi="Times New Roman" w:eastAsia="仿宋_GB2312"/>
          <w:bCs/>
          <w:color w:val="000000"/>
          <w:sz w:val="28"/>
          <w:szCs w:val="28"/>
        </w:rPr>
        <w:t>）；</w:t>
      </w:r>
    </w:p>
    <w:p w14:paraId="34C2FAFF">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523559C3">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3A2B2DE6">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（三）财务状况要求：近一年内（202</w:t>
      </w:r>
      <w:r>
        <w:rPr>
          <w:rFonts w:hint="eastAsia" w:ascii="Times New Roman" w:hAnsi="Times New Roman" w:eastAsia="仿宋_GB2312"/>
          <w:bCs/>
          <w:color w:val="000000"/>
          <w:sz w:val="28"/>
          <w:szCs w:val="28"/>
          <w:lang w:val="en-US" w:eastAsia="zh-CN"/>
        </w:rPr>
        <w:t>5</w:t>
      </w:r>
      <w:r>
        <w:rPr>
          <w:rFonts w:hint="eastAsia"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月至今）或成立至今（成立不足一年的单位）财务状况无亏损或净资产大于0（由供应商在《承诺函》中作出声明）；</w:t>
      </w:r>
    </w:p>
    <w:p w14:paraId="7F333AB0">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月至今）或成立至今（成立不足两年的单位）至少具备一项正在实施或已完成的类似业绩（由供应商在《承诺函》中作出声明）；</w:t>
      </w:r>
    </w:p>
    <w:p w14:paraId="2F70C66B">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14:paraId="5ECB3985">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14:paraId="07DEE190">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（七）特定资格要求：无。</w:t>
      </w:r>
    </w:p>
    <w:bookmarkEnd w:id="2"/>
    <w:p w14:paraId="6F159C05">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三、参选文件要求</w:t>
      </w:r>
    </w:p>
    <w:p w14:paraId="62001036">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14:paraId="3D968D12">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bookmarkStart w:id="3" w:name="_Hlk173767070"/>
      <w:r>
        <w:rPr>
          <w:rFonts w:hint="eastAsia" w:ascii="Times New Roman" w:hAnsi="Times New Roman" w:eastAsia="仿宋_GB2312"/>
          <w:bCs/>
          <w:color w:val="000000"/>
          <w:sz w:val="28"/>
          <w:szCs w:val="28"/>
        </w:rPr>
        <w:t>1.供应商基本情况表；</w:t>
      </w:r>
    </w:p>
    <w:p w14:paraId="12BEA5F4">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2.资质文件（承诺函、营业执照等）；</w:t>
      </w:r>
    </w:p>
    <w:p w14:paraId="3AAFF296">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1770E7B">
      <w:pPr>
        <w:widowControl/>
        <w:tabs>
          <w:tab w:val="left" w:pos="7665"/>
        </w:tabs>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以上格式可参考第三章 报价文件格式，</w:t>
      </w:r>
      <w:r>
        <w:rPr>
          <w:rFonts w:hint="eastAsia" w:ascii="仿宋_GB2312" w:hAnsi="仿宋_GB2312" w:eastAsia="仿宋_GB2312" w:cs="仿宋_GB2312"/>
          <w:kern w:val="0"/>
          <w:sz w:val="28"/>
          <w:szCs w:val="28"/>
        </w:rPr>
        <w:t>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潮南污泥项目一、二期与芬顿脱水车间滤布采购项目</w:t>
      </w:r>
      <w:r>
        <w:rPr>
          <w:rFonts w:hint="eastAsia" w:ascii="仿宋_GB2312" w:hAnsi="仿宋_GB2312" w:eastAsia="仿宋_GB2312" w:cs="仿宋_GB2312"/>
          <w:kern w:val="0"/>
          <w:sz w:val="28"/>
          <w:szCs w:val="28"/>
        </w:rPr>
        <w:t>），并在截止时间前完成报价。</w:t>
      </w:r>
    </w:p>
    <w:bookmarkEnd w:id="3"/>
    <w:p w14:paraId="2EF457C9">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四、选聘程序</w:t>
      </w:r>
    </w:p>
    <w:p w14:paraId="155B3F0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23AD9DC">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w:t>
      </w:r>
      <w:r>
        <w:rPr>
          <w:rFonts w:hint="eastAsia" w:ascii="Times New Roman" w:hAnsi="Times New Roman" w:eastAsia="仿宋_GB2312"/>
          <w:color w:val="000000"/>
          <w:sz w:val="28"/>
          <w:szCs w:val="28"/>
          <w:lang w:val="en-US" w:eastAsia="zh-CN"/>
        </w:rPr>
        <w:t>性、符合性</w:t>
      </w:r>
      <w:r>
        <w:rPr>
          <w:rFonts w:hint="eastAsia" w:ascii="Times New Roman" w:hAnsi="Times New Roman" w:eastAsia="仿宋_GB2312"/>
          <w:color w:val="000000"/>
          <w:sz w:val="28"/>
          <w:szCs w:val="28"/>
        </w:rPr>
        <w:t>审查，如存在审核未通过的单位，则记录原因并通知未通过的单位；</w:t>
      </w:r>
    </w:p>
    <w:p w14:paraId="69816720">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3AA00782">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F597A8E">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五、选聘材料提交</w:t>
      </w:r>
    </w:p>
    <w:p w14:paraId="1BEC57B0">
      <w:pPr>
        <w:spacing w:afterLines="0" w:line="560" w:lineRule="exact"/>
        <w:ind w:firstLine="280" w:firstLineChars="100"/>
        <w:jc w:val="left"/>
        <w:rPr>
          <w:rFonts w:hint="eastAsia"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hint="eastAsia" w:ascii="Times New Roman" w:hAnsi="Times New Roman" w:eastAsia="仿宋_GB2312"/>
          <w:bCs/>
          <w:color w:val="000000"/>
          <w:sz w:val="28"/>
          <w:szCs w:val="28"/>
        </w:rPr>
        <w:t>202</w:t>
      </w:r>
      <w:r>
        <w:rPr>
          <w:rFonts w:hint="eastAsia" w:ascii="Times New Roman" w:hAnsi="Times New Roman" w:eastAsia="仿宋_GB2312"/>
          <w:bCs/>
          <w:color w:val="000000"/>
          <w:sz w:val="28"/>
          <w:szCs w:val="28"/>
          <w:lang w:val="en-US" w:eastAsia="zh-CN"/>
        </w:rPr>
        <w:t>6</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24</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14:paraId="3E3FE399">
      <w:pPr>
        <w:spacing w:afterLines="0" w:line="560" w:lineRule="exact"/>
        <w:ind w:firstLine="280" w:firstLineChars="100"/>
        <w:jc w:val="left"/>
        <w:rPr>
          <w:rFonts w:eastAsia="仿宋_GB2312"/>
          <w:sz w:val="20"/>
          <w:szCs w:val="22"/>
        </w:rPr>
      </w:pPr>
      <w:r>
        <w:rPr>
          <w:rFonts w:hint="eastAsia" w:ascii="仿宋_GB2312" w:hAnsi="仿宋" w:eastAsia="仿宋_GB2312"/>
          <w:bCs/>
          <w:color w:val="000000"/>
          <w:sz w:val="28"/>
          <w:szCs w:val="28"/>
        </w:rPr>
        <w:t>（二）响应文件递交方式</w:t>
      </w:r>
    </w:p>
    <w:p w14:paraId="54733DED">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14:paraId="7C475F92">
      <w:pPr>
        <w:pStyle w:val="8"/>
        <w:spacing w:after="0" w:afterLines="0" w:line="640" w:lineRule="exact"/>
        <w:ind w:firstLine="560" w:firstLineChars="200"/>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六、评</w:t>
      </w:r>
      <w:r>
        <w:rPr>
          <w:rFonts w:hint="eastAsia" w:ascii="Times New Roman" w:hAnsi="Times New Roman" w:eastAsia="黑体" w:cs="黑体"/>
          <w:bCs/>
          <w:color w:val="000000"/>
          <w:kern w:val="0"/>
          <w:sz w:val="28"/>
          <w:szCs w:val="28"/>
          <w:lang w:val="en-US" w:eastAsia="zh-CN"/>
        </w:rPr>
        <w:t>审</w:t>
      </w:r>
      <w:r>
        <w:rPr>
          <w:rFonts w:hint="eastAsia" w:ascii="Times New Roman" w:hAnsi="Times New Roman" w:eastAsia="黑体" w:cs="黑体"/>
          <w:bCs/>
          <w:color w:val="000000"/>
          <w:kern w:val="0"/>
          <w:sz w:val="28"/>
          <w:szCs w:val="28"/>
        </w:rPr>
        <w:t>规则</w:t>
      </w:r>
    </w:p>
    <w:p w14:paraId="04F05AD9">
      <w:pPr>
        <w:spacing w:afterLines="0" w:line="560" w:lineRule="exact"/>
        <w:ind w:firstLine="560" w:firstLineChars="200"/>
        <w:jc w:val="lef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本次评审设一轮报价，采用最低投标价法。采购人对所有参选供应商进行资格性、符合性审查，审查合格的供应商报价成立，根据最低价法确定中选人。参选供应商报价税率不同，按不含税价格对比。</w:t>
      </w:r>
    </w:p>
    <w:p w14:paraId="0A2C9534">
      <w:pPr>
        <w:spacing w:afterLines="0" w:line="560" w:lineRule="exact"/>
        <w:ind w:firstLine="560" w:firstLineChars="200"/>
        <w:jc w:val="lef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本采购项目以不含税总价进行对比，供应商需填报含税单价、含税总价及税率；不含税价计算方式：不含税价=含税价/（1+税率）；不含税总价计算方式：不含税总价=（项次1数量*项次1不含税单价）+（项次2数量*项次2不含税单价）+...+（项次</w:t>
      </w:r>
      <w:r>
        <w:rPr>
          <w:rFonts w:hint="eastAsia" w:ascii="Times New Roman" w:hAnsi="Times New Roman" w:eastAsia="仿宋_GB2312"/>
          <w:sz w:val="28"/>
          <w:szCs w:val="28"/>
          <w:highlight w:val="none"/>
          <w:lang w:val="en-US" w:eastAsia="zh-CN"/>
        </w:rPr>
        <w:t>7</w:t>
      </w:r>
      <w:r>
        <w:rPr>
          <w:rFonts w:hint="eastAsia" w:ascii="Times New Roman" w:hAnsi="Times New Roman" w:eastAsia="仿宋_GB2312"/>
          <w:sz w:val="28"/>
          <w:szCs w:val="28"/>
          <w:highlight w:val="none"/>
        </w:rPr>
        <w:t>数量*项次</w:t>
      </w:r>
      <w:r>
        <w:rPr>
          <w:rFonts w:hint="eastAsia" w:ascii="Times New Roman" w:hAnsi="Times New Roman" w:eastAsia="仿宋_GB2312"/>
          <w:sz w:val="28"/>
          <w:szCs w:val="28"/>
          <w:highlight w:val="none"/>
          <w:lang w:val="en-US" w:eastAsia="zh-CN"/>
        </w:rPr>
        <w:t>7</w:t>
      </w:r>
      <w:r>
        <w:rPr>
          <w:rFonts w:hint="eastAsia" w:ascii="Times New Roman" w:hAnsi="Times New Roman" w:eastAsia="仿宋_GB2312"/>
          <w:sz w:val="28"/>
          <w:szCs w:val="28"/>
          <w:highlight w:val="none"/>
        </w:rPr>
        <w:t>不含税单价）。</w:t>
      </w:r>
    </w:p>
    <w:p w14:paraId="4D732C58">
      <w:pPr>
        <w:spacing w:afterLines="0" w:line="560" w:lineRule="exact"/>
        <w:ind w:firstLine="560" w:firstLineChars="200"/>
        <w:jc w:val="left"/>
        <w:rPr>
          <w:rFonts w:hint="eastAsia" w:ascii="Times New Roman" w:hAnsi="Times New Roman" w:eastAsia="仿宋_GB2312"/>
          <w:color w:val="000000"/>
          <w:sz w:val="28"/>
          <w:szCs w:val="28"/>
          <w:highlight w:val="none"/>
        </w:rPr>
      </w:pPr>
      <w:r>
        <w:rPr>
          <w:rFonts w:hint="eastAsia" w:ascii="Times New Roman" w:hAnsi="Times New Roman" w:eastAsia="仿宋_GB2312"/>
          <w:sz w:val="28"/>
          <w:szCs w:val="28"/>
          <w:highlight w:val="none"/>
        </w:rPr>
        <w:t>如出现并列最低报价，以报价文件递交时间在先者优先中选。若中选供应商放弃资格，则按报价由低到高顺序依次递补。</w:t>
      </w:r>
    </w:p>
    <w:p w14:paraId="56790775">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0CEBFDB3">
      <w:pPr>
        <w:snapToGrid w:val="0"/>
        <w:spacing w:after="78" w:afterLines="0" w:line="560" w:lineRule="exact"/>
        <w:ind w:firstLine="560" w:firstLineChars="200"/>
        <w:jc w:val="left"/>
        <w:rPr>
          <w:b/>
          <w:bCs/>
        </w:rPr>
      </w:pPr>
      <w:r>
        <w:rPr>
          <w:rFonts w:hint="eastAsia" w:ascii="Times New Roman" w:hAnsi="Times New Roman" w:eastAsia="仿宋_GB2312"/>
          <w:sz w:val="28"/>
          <w:szCs w:val="22"/>
        </w:rPr>
        <w:t>本次采购含税单价详见采购</w:t>
      </w:r>
      <w:r>
        <w:rPr>
          <w:rFonts w:hint="eastAsia" w:ascii="Times New Roman" w:hAnsi="Times New Roman" w:eastAsia="仿宋_GB2312"/>
          <w:sz w:val="28"/>
          <w:szCs w:val="22"/>
          <w:lang w:val="en-US" w:eastAsia="zh-CN"/>
        </w:rPr>
        <w:t>需求</w:t>
      </w:r>
      <w:r>
        <w:rPr>
          <w:rFonts w:hint="eastAsia" w:ascii="Times New Roman" w:hAnsi="Times New Roman" w:eastAsia="仿宋_GB2312"/>
          <w:sz w:val="28"/>
          <w:szCs w:val="22"/>
        </w:rPr>
        <w:t>，</w:t>
      </w:r>
      <w:r>
        <w:rPr>
          <w:rFonts w:hint="eastAsia" w:ascii="Times New Roman" w:hAnsi="Times New Roman" w:eastAsia="仿宋_GB2312"/>
          <w:color w:val="000000"/>
          <w:sz w:val="28"/>
          <w:szCs w:val="22"/>
        </w:rPr>
        <w:t>采用单价包干模式，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4100E4C1">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lang w:val="en-US" w:eastAsia="zh-CN"/>
        </w:rPr>
        <w:t>八</w:t>
      </w:r>
      <w:r>
        <w:rPr>
          <w:rFonts w:hint="eastAsia" w:ascii="Times New Roman" w:hAnsi="Times New Roman" w:eastAsia="黑体" w:cs="黑体"/>
          <w:bCs/>
          <w:color w:val="000000"/>
          <w:kern w:val="0"/>
          <w:sz w:val="28"/>
          <w:szCs w:val="28"/>
        </w:rPr>
        <w:t>、澄清及修改</w:t>
      </w:r>
    </w:p>
    <w:p w14:paraId="6C0FFB10">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4" w:name="_Hlk173242607"/>
      <w:r>
        <w:rPr>
          <w:rFonts w:hint="eastAsia" w:ascii="Times New Roman" w:hAnsi="Times New Roman" w:eastAsia="仿宋_GB2312"/>
          <w:bCs/>
          <w:color w:val="000000"/>
          <w:sz w:val="28"/>
          <w:szCs w:val="28"/>
        </w:rPr>
        <w:t>深圳市深水水务咨询有限公司官网（http://www.szsszx.com/）</w:t>
      </w:r>
      <w:bookmarkEnd w:id="4"/>
      <w:r>
        <w:rPr>
          <w:rFonts w:hint="eastAsia" w:ascii="Times New Roman" w:hAnsi="Times New Roman" w:eastAsia="仿宋_GB2312"/>
          <w:color w:val="000000"/>
          <w:sz w:val="28"/>
          <w:szCs w:val="28"/>
        </w:rPr>
        <w:t>发布更正公告，该澄清或修改内容为询价文件的组成部分。</w:t>
      </w:r>
    </w:p>
    <w:p w14:paraId="2594DF1C">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hint="eastAsia" w:ascii="Times New Roman" w:hAnsi="Times New Roman" w:eastAsia="仿宋_GB2312"/>
          <w:bCs/>
          <w:color w:val="000000"/>
          <w:sz w:val="28"/>
          <w:szCs w:val="28"/>
        </w:rPr>
        <w:t>202</w:t>
      </w:r>
      <w:r>
        <w:rPr>
          <w:rFonts w:hint="eastAsia" w:ascii="Times New Roman" w:hAnsi="Times New Roman" w:eastAsia="仿宋_GB2312"/>
          <w:bCs/>
          <w:color w:val="000000"/>
          <w:sz w:val="28"/>
          <w:szCs w:val="28"/>
          <w:lang w:val="en-US" w:eastAsia="zh-CN"/>
        </w:rPr>
        <w:t>6</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24</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14:paraId="59D121A8">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14:paraId="10DF8F0C">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八、其他</w:t>
      </w:r>
    </w:p>
    <w:p w14:paraId="68EFFAE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14:paraId="6DD96BD9">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14:paraId="0C0E45E3">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5088862">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九、联系方式</w:t>
      </w:r>
    </w:p>
    <w:p w14:paraId="4AD7322A">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w:t>
      </w:r>
      <w:r>
        <w:rPr>
          <w:rFonts w:hint="eastAsia" w:ascii="Times New Roman" w:hAnsi="Times New Roman" w:eastAsia="仿宋_GB2312"/>
          <w:color w:val="000000"/>
          <w:kern w:val="0"/>
          <w:sz w:val="28"/>
          <w:szCs w:val="28"/>
          <w:lang w:val="en-US" w:eastAsia="zh-CN"/>
        </w:rPr>
        <w:t>李工、邹</w:t>
      </w:r>
      <w:r>
        <w:rPr>
          <w:rFonts w:hint="eastAsia" w:ascii="Times New Roman" w:hAnsi="Times New Roman" w:eastAsia="仿宋_GB2312"/>
          <w:color w:val="000000"/>
          <w:kern w:val="0"/>
          <w:sz w:val="28"/>
          <w:szCs w:val="28"/>
        </w:rPr>
        <w:t>工</w:t>
      </w:r>
    </w:p>
    <w:p w14:paraId="1D4457FE">
      <w:pPr>
        <w:spacing w:afterLines="0" w:line="560" w:lineRule="exact"/>
        <w:ind w:firstLine="560" w:firstLineChars="200"/>
        <w:jc w:val="left"/>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  话：</w:t>
      </w:r>
      <w:r>
        <w:rPr>
          <w:rFonts w:hint="eastAsia" w:ascii="Times New Roman" w:hAnsi="Times New Roman" w:eastAsia="仿宋_GB2312"/>
          <w:color w:val="auto"/>
          <w:kern w:val="0"/>
          <w:sz w:val="28"/>
          <w:szCs w:val="28"/>
        </w:rPr>
        <w:t>0755+29395688转8723</w:t>
      </w:r>
      <w:r>
        <w:rPr>
          <w:rFonts w:hint="eastAsia" w:ascii="Times New Roman" w:hAnsi="Times New Roman" w:eastAsia="仿宋_GB2312"/>
          <w:color w:val="auto"/>
          <w:kern w:val="0"/>
          <w:sz w:val="28"/>
          <w:szCs w:val="28"/>
          <w:lang w:val="en-US" w:eastAsia="zh-CN"/>
        </w:rPr>
        <w:t xml:space="preserve"> 、</w:t>
      </w:r>
      <w:r>
        <w:rPr>
          <w:rFonts w:hint="eastAsia" w:ascii="Times New Roman" w:hAnsi="Times New Roman" w:eastAsia="仿宋_GB2312"/>
          <w:color w:val="000000"/>
          <w:kern w:val="0"/>
          <w:sz w:val="28"/>
          <w:szCs w:val="28"/>
        </w:rPr>
        <w:t>18331589060</w:t>
      </w:r>
    </w:p>
    <w:p w14:paraId="221503E4">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w:t>
      </w:r>
      <w:r>
        <w:rPr>
          <w:rFonts w:hint="eastAsia" w:ascii="Times New Roman" w:hAnsi="Times New Roman" w:eastAsia="仿宋_GB2312"/>
          <w:color w:val="000000"/>
          <w:kern w:val="0"/>
          <w:sz w:val="28"/>
          <w:szCs w:val="28"/>
          <w:lang w:val="en-US" w:eastAsia="zh-CN"/>
        </w:rPr>
        <w:t>c</w:t>
      </w:r>
      <w:r>
        <w:rPr>
          <w:rFonts w:hint="eastAsia" w:ascii="Times New Roman" w:hAnsi="Times New Roman" w:eastAsia="仿宋_GB2312"/>
          <w:color w:val="000000"/>
          <w:kern w:val="0"/>
          <w:sz w:val="28"/>
          <w:szCs w:val="28"/>
        </w:rPr>
        <w:t>@163.com</w:t>
      </w:r>
    </w:p>
    <w:p w14:paraId="2D0AA2FF">
      <w:pPr>
        <w:widowControl/>
        <w:spacing w:afterLines="0" w:line="560" w:lineRule="exact"/>
        <w:ind w:firstLine="560" w:firstLineChars="200"/>
        <w:jc w:val="right"/>
        <w:rPr>
          <w:rFonts w:ascii="Times New Roman" w:hAnsi="Times New Roman" w:eastAsia="仿宋_GB2312"/>
          <w:color w:val="000000"/>
          <w:sz w:val="28"/>
          <w:szCs w:val="28"/>
        </w:rPr>
      </w:pPr>
      <w:bookmarkStart w:id="5" w:name="_Hlk173242670"/>
      <w:r>
        <w:rPr>
          <w:rFonts w:hint="eastAsia" w:ascii="Times New Roman" w:hAnsi="Times New Roman" w:eastAsia="仿宋_GB2312"/>
          <w:color w:val="000000"/>
          <w:sz w:val="28"/>
          <w:szCs w:val="28"/>
        </w:rPr>
        <w:t>深圳市深水水务咨询有限公司</w:t>
      </w:r>
      <w:bookmarkEnd w:id="5"/>
    </w:p>
    <w:p w14:paraId="494DDAFA">
      <w:pPr>
        <w:widowControl/>
        <w:spacing w:afterLines="0" w:line="560" w:lineRule="exact"/>
        <w:ind w:firstLine="560" w:firstLineChars="200"/>
        <w:jc w:val="right"/>
      </w:pPr>
      <w:bookmarkStart w:id="6" w:name="_Hlk173242679"/>
      <w:r>
        <w:rPr>
          <w:rFonts w:hint="eastAsia" w:ascii="Times New Roman" w:hAnsi="Times New Roman" w:eastAsia="仿宋_GB2312"/>
          <w:color w:val="000000"/>
          <w:sz w:val="28"/>
          <w:szCs w:val="28"/>
        </w:rPr>
        <w:t>202</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21</w:t>
      </w:r>
      <w:r>
        <w:rPr>
          <w:rFonts w:ascii="Times New Roman" w:hAnsi="Times New Roman" w:eastAsia="仿宋_GB2312"/>
          <w:color w:val="000000"/>
          <w:sz w:val="28"/>
          <w:szCs w:val="28"/>
        </w:rPr>
        <w:t>日</w:t>
      </w:r>
      <w:bookmarkEnd w:id="6"/>
      <w:r>
        <w:br w:type="page"/>
      </w:r>
    </w:p>
    <w:p w14:paraId="6A0A862C">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736CD9EC">
      <w:pPr>
        <w:spacing w:after="78"/>
        <w:jc w:val="left"/>
        <w:rPr>
          <w:rFonts w:hint="eastAsia" w:ascii="黑体" w:hAnsi="黑体" w:eastAsia="黑体" w:cs="黑体"/>
          <w:color w:val="000000"/>
          <w:sz w:val="28"/>
          <w:szCs w:val="28"/>
          <w:u w:val="single"/>
        </w:rPr>
      </w:pPr>
      <w:bookmarkStart w:id="7" w:name="_Toc201743097"/>
      <w:bookmarkStart w:id="8"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261F419">
      <w:pPr>
        <w:spacing w:after="78"/>
        <w:jc w:val="center"/>
        <w:rPr>
          <w:rFonts w:hint="eastAsia" w:ascii="黑体" w:hAnsi="黑体" w:eastAsia="黑体" w:cs="黑体"/>
          <w:color w:val="000000"/>
          <w:sz w:val="28"/>
          <w:szCs w:val="28"/>
          <w:u w:val="single"/>
        </w:rPr>
      </w:pPr>
    </w:p>
    <w:p w14:paraId="5A7BCB13">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深圳市深水水务咨询有限公司</w:t>
      </w:r>
    </w:p>
    <w:p w14:paraId="5251254D">
      <w:pPr>
        <w:spacing w:after="78"/>
        <w:jc w:val="center"/>
        <w:rPr>
          <w:rFonts w:hint="eastAsia" w:ascii="黑体" w:hAnsi="黑体" w:eastAsia="黑体" w:cs="黑体"/>
          <w:color w:val="000000"/>
          <w:sz w:val="72"/>
          <w:szCs w:val="72"/>
          <w:shd w:val="clear" w:color="auto" w:fill="FFFFFF"/>
        </w:rPr>
      </w:pPr>
    </w:p>
    <w:p w14:paraId="5FF57985">
      <w:pPr>
        <w:spacing w:after="78"/>
        <w:jc w:val="center"/>
        <w:rPr>
          <w:rFonts w:hint="eastAsia" w:ascii="黑体" w:hAnsi="黑体" w:eastAsia="黑体" w:cs="黑体"/>
          <w:color w:val="000000"/>
          <w:sz w:val="72"/>
          <w:szCs w:val="72"/>
          <w:shd w:val="clear" w:color="auto" w:fill="FFFFFF"/>
        </w:rPr>
      </w:pPr>
    </w:p>
    <w:p w14:paraId="48D81238">
      <w:pPr>
        <w:spacing w:after="78"/>
        <w:jc w:val="center"/>
        <w:rPr>
          <w:rFonts w:hint="eastAsia" w:ascii="黑体" w:hAnsi="黑体" w:eastAsia="黑体" w:cs="黑体"/>
          <w:color w:val="000000"/>
          <w:sz w:val="60"/>
          <w:szCs w:val="60"/>
          <w:shd w:val="clear" w:color="auto" w:fill="FFFFFF"/>
        </w:rPr>
      </w:pPr>
      <w:r>
        <w:rPr>
          <w:rFonts w:hint="eastAsia" w:ascii="黑体" w:hAnsi="黑体" w:eastAsia="黑体" w:cs="黑体"/>
          <w:color w:val="000000"/>
          <w:sz w:val="60"/>
          <w:szCs w:val="60"/>
          <w:u w:val="single"/>
          <w:shd w:val="clear" w:color="auto" w:fill="FFFFFF"/>
          <w:lang w:val="en-US" w:eastAsia="zh-CN"/>
        </w:rPr>
        <w:t>滤布</w:t>
      </w:r>
      <w:r>
        <w:rPr>
          <w:rFonts w:hint="eastAsia" w:ascii="黑体" w:hAnsi="黑体" w:eastAsia="黑体" w:cs="黑体"/>
          <w:color w:val="000000"/>
          <w:sz w:val="60"/>
          <w:szCs w:val="60"/>
          <w:shd w:val="clear" w:color="auto" w:fill="FFFFFF"/>
        </w:rPr>
        <w:t>采购合同</w:t>
      </w:r>
    </w:p>
    <w:p w14:paraId="6F2FB617">
      <w:pPr>
        <w:spacing w:after="78"/>
        <w:jc w:val="center"/>
        <w:rPr>
          <w:rFonts w:hint="eastAsia" w:ascii="黑体" w:hAnsi="黑体" w:eastAsia="黑体" w:cs="黑体"/>
          <w:color w:val="000000"/>
          <w:sz w:val="28"/>
          <w:szCs w:val="28"/>
          <w:u w:val="single"/>
        </w:rPr>
      </w:pPr>
    </w:p>
    <w:p w14:paraId="1EBAB190">
      <w:pPr>
        <w:spacing w:after="78"/>
        <w:jc w:val="center"/>
        <w:rPr>
          <w:rFonts w:hint="eastAsia" w:ascii="黑体" w:hAnsi="黑体" w:eastAsia="黑体" w:cs="黑体"/>
          <w:color w:val="000000"/>
          <w:sz w:val="32"/>
          <w:szCs w:val="32"/>
          <w:shd w:val="clear" w:color="auto" w:fill="FFFFFF"/>
        </w:rPr>
      </w:pPr>
    </w:p>
    <w:p w14:paraId="499D3C72">
      <w:pPr>
        <w:spacing w:after="78"/>
        <w:jc w:val="center"/>
      </w:pPr>
    </w:p>
    <w:p w14:paraId="3DE7B3E3">
      <w:pPr>
        <w:spacing w:after="78"/>
      </w:pPr>
    </w:p>
    <w:p w14:paraId="0588DEAE">
      <w:pPr>
        <w:spacing w:after="78"/>
      </w:pPr>
    </w:p>
    <w:p w14:paraId="5557CF85">
      <w:pPr>
        <w:spacing w:after="78"/>
      </w:pPr>
    </w:p>
    <w:p w14:paraId="501C50DF">
      <w:pPr>
        <w:spacing w:after="78"/>
        <w:jc w:val="center"/>
        <w:rPr>
          <w:rFonts w:hint="eastAsia" w:ascii="黑体" w:hAnsi="黑体" w:eastAsia="黑体" w:cs="黑体"/>
          <w:color w:val="000000"/>
          <w:sz w:val="32"/>
          <w:szCs w:val="32"/>
          <w:shd w:val="clear" w:color="auto" w:fill="FFFFFF"/>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6CB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top"/>
          </w:tcPr>
          <w:p w14:paraId="7ACC8512">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top"/>
          </w:tcPr>
          <w:p w14:paraId="6F21C9D2">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lang w:eastAsia="zh-CN"/>
              </w:rPr>
              <w:t>潮南污泥项目一、二期与芬顿脱水车间滤布采购项目</w:t>
            </w:r>
            <w:r>
              <w:rPr>
                <w:rFonts w:hint="eastAsia" w:ascii="黑体" w:hAnsi="黑体" w:eastAsia="黑体" w:cs="黑体"/>
                <w:b/>
                <w:color w:val="000000"/>
                <w:sz w:val="28"/>
                <w:szCs w:val="28"/>
                <w:u w:val="single"/>
                <w:shd w:val="clear" w:color="auto" w:fill="FFFFFF"/>
              </w:rPr>
              <w:t xml:space="preserve">                     </w:t>
            </w:r>
          </w:p>
        </w:tc>
      </w:tr>
      <w:tr w14:paraId="2A90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804" w:type="dxa"/>
            <w:vAlign w:val="top"/>
          </w:tcPr>
          <w:p w14:paraId="2C57389B">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163D21C9">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top"/>
          </w:tcPr>
          <w:p w14:paraId="2826D390">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深圳市深水水务咨询有限公司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76619C33">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2A10A9F6">
      <w:pPr>
        <w:spacing w:after="78"/>
        <w:jc w:val="center"/>
        <w:rPr>
          <w:rFonts w:hint="eastAsia" w:ascii="黑体" w:hAnsi="黑体" w:eastAsia="黑体" w:cs="黑体"/>
          <w:color w:val="000000"/>
          <w:sz w:val="32"/>
          <w:szCs w:val="32"/>
          <w:shd w:val="clear" w:color="auto" w:fill="FFFFFF"/>
        </w:rPr>
      </w:pPr>
    </w:p>
    <w:p w14:paraId="4F5D6285">
      <w:pPr>
        <w:keepNext w:val="0"/>
        <w:keepLines w:val="0"/>
        <w:pageBreakBefore w:val="0"/>
        <w:widowControl w:val="0"/>
        <w:kinsoku/>
        <w:wordWrap/>
        <w:overflowPunct/>
        <w:topLinePunct w:val="0"/>
        <w:autoSpaceDE/>
        <w:autoSpaceDN/>
        <w:bidi w:val="0"/>
        <w:adjustRightInd/>
        <w:snapToGrid/>
        <w:spacing w:afterLines="0" w:line="360" w:lineRule="auto"/>
        <w:jc w:val="center"/>
        <w:textAlignment w:val="auto"/>
        <w:outlineLvl w:val="1"/>
        <w:rPr>
          <w:rFonts w:hint="eastAsia" w:ascii="黑体" w:hAnsi="黑体" w:eastAsia="黑体" w:cs="黑体"/>
          <w:b/>
          <w:color w:val="000000"/>
          <w:sz w:val="36"/>
          <w:szCs w:val="36"/>
          <w:u w:val="single"/>
          <w:lang w:eastAsia="zh-Hans"/>
        </w:rPr>
      </w:pPr>
      <w:r>
        <w:rPr>
          <w:rFonts w:hint="eastAsia" w:ascii="黑体" w:eastAsia="黑体"/>
          <w:b/>
          <w:color w:val="000000"/>
          <w:sz w:val="30"/>
          <w:szCs w:val="30"/>
        </w:rPr>
        <w:br w:type="page"/>
      </w:r>
      <w:r>
        <w:rPr>
          <w:rFonts w:hint="eastAsia" w:ascii="黑体" w:hAnsi="黑体" w:eastAsia="黑体" w:cs="黑体"/>
          <w:spacing w:val="-4"/>
          <w:sz w:val="36"/>
          <w:szCs w:val="36"/>
          <w:u w:val="single"/>
          <w:lang w:eastAsia="zh-CN"/>
        </w:rPr>
        <w:t>滤布</w:t>
      </w:r>
      <w:r>
        <w:rPr>
          <w:rFonts w:hint="eastAsia" w:ascii="黑体" w:hAnsi="黑体" w:eastAsia="黑体" w:cs="黑体"/>
          <w:spacing w:val="-4"/>
          <w:sz w:val="36"/>
          <w:szCs w:val="36"/>
          <w:lang w:eastAsia="zh-Hans"/>
        </w:rPr>
        <w:t>采购</w:t>
      </w:r>
      <w:r>
        <w:rPr>
          <w:rFonts w:hint="eastAsia" w:ascii="黑体" w:hAnsi="黑体" w:eastAsia="黑体" w:cs="黑体"/>
          <w:spacing w:val="-4"/>
          <w:sz w:val="36"/>
          <w:szCs w:val="36"/>
        </w:rPr>
        <w:t>合同</w:t>
      </w:r>
      <w:bookmarkEnd w:id="7"/>
      <w:bookmarkEnd w:id="8"/>
    </w:p>
    <w:p w14:paraId="61F589FE">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深圳市深水水务咨询有限公司</w:t>
      </w:r>
      <w:r>
        <w:rPr>
          <w:rFonts w:hint="eastAsia" w:ascii="宋体" w:hAnsi="宋体" w:cs="宋体"/>
          <w:b/>
          <w:color w:val="000000"/>
          <w:sz w:val="24"/>
          <w:u w:val="single"/>
          <w:shd w:val="clear" w:color="auto" w:fill="FFFFFF"/>
          <w:lang w:val="en-US" w:eastAsia="zh-CN"/>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C8A9EED">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31B3F948">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7C47062F">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val="en-US" w:eastAsia="zh-CN"/>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352F980C">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66673F3B">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21F1A1FD">
      <w:pPr>
        <w:spacing w:before="157" w:beforeLines="50" w:after="0" w:afterLines="0"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买、卖双方根据《中华人民共和国民法典》等相关法律、法规的规定，经平等协商达成合同如下</w:t>
      </w:r>
      <w:r>
        <w:rPr>
          <w:rFonts w:ascii="Times New Roman Regular" w:hAnsi="Times New Roman Regular" w:cs="Times New Roman Regular"/>
          <w:sz w:val="24"/>
        </w:rPr>
        <w:t>：</w:t>
      </w:r>
    </w:p>
    <w:p w14:paraId="4DE01B6F">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3728"/>
      <w:bookmarkStart w:id="10" w:name="_Toc201719103"/>
      <w:bookmarkStart w:id="11" w:name="_Toc201742844"/>
      <w:bookmarkStart w:id="12" w:name="_Toc201401643"/>
      <w:bookmarkStart w:id="13" w:name="_Toc199215763"/>
      <w:bookmarkStart w:id="14" w:name="_Toc201997927"/>
      <w:bookmarkStart w:id="15" w:name="_Toc199215931"/>
      <w:bookmarkStart w:id="16" w:name="_Toc201743099"/>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298957D4">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lang w:val="en-US" w:eastAsia="zh-CN"/>
        </w:rPr>
        <w:t>滤布</w:t>
      </w:r>
      <w:r>
        <w:rPr>
          <w:rFonts w:ascii="Times New Roman Regular" w:hAnsi="Times New Roman Regular" w:cs="Times New Roman Regular"/>
          <w:lang w:eastAsia="zh-Hans"/>
        </w:rPr>
        <w:t>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w:t>
      </w:r>
      <w:r>
        <w:rPr>
          <w:rFonts w:hint="eastAsia" w:ascii="Times New Roman Regular" w:hAnsi="Times New Roman Regular" w:cs="Times New Roman Regular"/>
          <w:lang w:eastAsia="zh-CN"/>
        </w:rPr>
        <w:t>滤布</w:t>
      </w:r>
      <w:r>
        <w:rPr>
          <w:rFonts w:ascii="Times New Roman Regular" w:hAnsi="Times New Roman Regular" w:cs="Times New Roman Regular"/>
          <w:lang w:eastAsia="zh-Hans"/>
        </w:rPr>
        <w:t>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18725A0B">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合同单价是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14FB2614">
      <w:pPr>
        <w:pStyle w:val="68"/>
        <w:spacing w:line="360" w:lineRule="auto"/>
        <w:ind w:firstLine="480"/>
        <w:rPr>
          <w:rFonts w:ascii="Times New Roman Regular" w:hAnsi="Times New Roman Regular" w:cs="Times New Roman Regular"/>
          <w:color w:val="FF0000"/>
        </w:rPr>
      </w:pPr>
      <w:r>
        <w:rPr>
          <w:rFonts w:hint="eastAsia" w:ascii="Times New Roman Regular" w:hAnsi="Times New Roman Regular" w:cs="Times New Roman Regular"/>
          <w:lang w:eastAsia="zh-CN"/>
        </w:rPr>
        <w:t>滤布</w:t>
      </w:r>
      <w:r>
        <w:rPr>
          <w:rFonts w:ascii="Times New Roman Regular" w:hAnsi="Times New Roman Regular" w:cs="Times New Roman Regular"/>
          <w:lang w:eastAsia="zh-Hans"/>
        </w:rPr>
        <w:t>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w:t>
      </w:r>
      <w:r>
        <w:rPr>
          <w:rFonts w:hint="eastAsia" w:ascii="Times New Roman Regular" w:hAnsi="Times New Roman Regular" w:cs="Times New Roman Regular"/>
          <w:lang w:eastAsia="zh-Hans"/>
        </w:rPr>
        <w:t>尽管《所需</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lang w:eastAsia="zh-Hans"/>
        </w:rPr>
        <w:t>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lang w:eastAsia="zh-Hans"/>
        </w:rPr>
        <w:t>，但不代表甲方</w:t>
      </w:r>
      <w:r>
        <w:rPr>
          <w:rFonts w:hint="eastAsia" w:ascii="Times New Roman Regular" w:hAnsi="Times New Roman Regular" w:cs="Times New Roman Regular"/>
        </w:rPr>
        <w:t>有义务采购每项</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rPr>
        <w:t>，同时</w:t>
      </w:r>
      <w:r>
        <w:rPr>
          <w:rFonts w:ascii="Times New Roman Regular" w:hAnsi="Times New Roman Regular" w:cs="Times New Roman Regular"/>
          <w:lang w:eastAsia="zh-Hans"/>
        </w:rPr>
        <w:t>甲方不保证</w:t>
      </w:r>
      <w:r>
        <w:rPr>
          <w:rFonts w:hint="eastAsia" w:ascii="Times New Roman Regular" w:hAnsi="Times New Roman Regular" w:cs="Times New Roman Regular"/>
          <w:lang w:eastAsia="zh-CN"/>
        </w:rPr>
        <w:t>滤布</w:t>
      </w:r>
      <w:r>
        <w:rPr>
          <w:rFonts w:ascii="Times New Roman Regular" w:hAnsi="Times New Roman Regular" w:cs="Times New Roman Regular"/>
          <w:lang w:eastAsia="zh-Hans"/>
        </w:rPr>
        <w:t>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01F07A60">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二、</w:t>
      </w:r>
      <w:r>
        <w:rPr>
          <w:rFonts w:ascii="Times New Roman Regular" w:hAnsi="Times New Roman Regular" w:eastAsia="黑体" w:cs="Times New Roman Regular"/>
          <w:color w:val="000000"/>
          <w:kern w:val="0"/>
          <w:sz w:val="32"/>
          <w:szCs w:val="32"/>
          <w:lang w:eastAsia="zh-Hans"/>
        </w:rPr>
        <w:t>合同期限</w:t>
      </w:r>
    </w:p>
    <w:p w14:paraId="2D6A9A43">
      <w:pPr>
        <w:pStyle w:val="68"/>
        <w:spacing w:line="360" w:lineRule="auto"/>
        <w:ind w:firstLine="480"/>
        <w:rPr>
          <w:rFonts w:hint="eastAsia" w:ascii="宋体" w:hAnsi="宋体" w:cs="宋体"/>
          <w:lang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1</w:t>
      </w:r>
      <w:r>
        <w:rPr>
          <w:rFonts w:hint="eastAsia" w:ascii="宋体" w:hAnsi="宋体" w:cs="宋体"/>
        </w:rPr>
        <w:t xml:space="preserve"> </w:t>
      </w:r>
      <w:r>
        <w:rPr>
          <w:rFonts w:hint="eastAsia" w:ascii="宋体" w:hAnsi="宋体" w:cs="宋体"/>
          <w:lang w:eastAsia="zh-Hans"/>
        </w:rPr>
        <w:t>】</w:t>
      </w:r>
      <w:r>
        <w:rPr>
          <w:rFonts w:hint="eastAsia" w:ascii="宋体" w:hAnsi="宋体" w:cs="宋体"/>
        </w:rPr>
        <w:t>个月</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eastAsia="zh-CN" w:bidi="ar"/>
        </w:rPr>
        <w:t>。</w:t>
      </w:r>
      <w:r>
        <w:rPr>
          <w:rFonts w:hint="eastAsia" w:ascii="宋体" w:hAnsi="宋体" w:cs="宋体"/>
          <w:lang w:bidi="ar"/>
        </w:rPr>
        <w:t>合同期满后甲方有权根据乙方履约情况决定是否续签</w:t>
      </w:r>
      <w:r>
        <w:rPr>
          <w:rFonts w:hint="eastAsia" w:ascii="宋体" w:hAnsi="宋体" w:cs="宋体"/>
          <w:lang w:eastAsia="zh-CN" w:bidi="ar"/>
        </w:rPr>
        <w:t>，</w:t>
      </w:r>
      <w:r>
        <w:rPr>
          <w:rFonts w:hint="eastAsia" w:ascii="宋体" w:hAnsi="宋体" w:cs="宋体"/>
          <w:lang w:val="en-US" w:eastAsia="zh-CN" w:bidi="ar"/>
        </w:rPr>
        <w:t>最多续签2次</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1116BF5A">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30B7A513">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三、采购价款及付款方式</w:t>
      </w:r>
    </w:p>
    <w:p w14:paraId="3291FD89">
      <w:pPr>
        <w:pStyle w:val="68"/>
        <w:spacing w:line="360" w:lineRule="auto"/>
        <w:ind w:firstLine="480" w:firstLineChars="20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25B83747">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272D75B6">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w:t>
      </w:r>
      <w:r>
        <w:rPr>
          <w:rFonts w:hint="eastAsia" w:ascii="宋体" w:hAnsi="宋体" w:cs="宋体"/>
          <w:lang w:eastAsia="zh-CN"/>
        </w:rPr>
        <w:t>滤布</w:t>
      </w:r>
      <w:r>
        <w:rPr>
          <w:rFonts w:hint="eastAsia" w:ascii="宋体" w:hAnsi="宋体" w:cs="宋体"/>
          <w:lang w:eastAsia="zh-Hans"/>
        </w:rPr>
        <w:t>的单价按《所需</w:t>
      </w:r>
      <w:r>
        <w:rPr>
          <w:rFonts w:hint="eastAsia" w:ascii="宋体" w:hAnsi="宋体" w:cs="宋体"/>
          <w:lang w:eastAsia="zh-CN"/>
        </w:rPr>
        <w:t>滤布</w:t>
      </w:r>
      <w:r>
        <w:rPr>
          <w:rFonts w:hint="eastAsia" w:ascii="宋体" w:hAnsi="宋体" w:cs="宋体"/>
          <w:lang w:eastAsia="zh-Hans"/>
        </w:rPr>
        <w:t>清单》执行，《所需</w:t>
      </w:r>
      <w:r>
        <w:rPr>
          <w:rFonts w:hint="eastAsia" w:ascii="宋体" w:hAnsi="宋体" w:cs="宋体"/>
          <w:lang w:eastAsia="zh-CN"/>
        </w:rPr>
        <w:t>滤布</w:t>
      </w:r>
      <w:r>
        <w:rPr>
          <w:rFonts w:hint="eastAsia" w:ascii="宋体" w:hAnsi="宋体" w:cs="宋体"/>
          <w:lang w:eastAsia="zh-Hans"/>
        </w:rPr>
        <w:t>清单》中未列明的</w:t>
      </w:r>
      <w:r>
        <w:rPr>
          <w:rFonts w:hint="eastAsia" w:ascii="宋体" w:hAnsi="宋体" w:cs="宋体"/>
          <w:lang w:eastAsia="zh-CN"/>
        </w:rPr>
        <w:t>滤布</w:t>
      </w:r>
      <w:r>
        <w:rPr>
          <w:rFonts w:hint="eastAsia" w:ascii="宋体" w:hAnsi="宋体" w:cs="宋体"/>
        </w:rPr>
        <w:t>的</w:t>
      </w:r>
      <w:r>
        <w:rPr>
          <w:rFonts w:hint="eastAsia" w:ascii="宋体" w:hAnsi="宋体" w:cs="宋体"/>
          <w:lang w:eastAsia="zh-Hans"/>
        </w:rPr>
        <w:t>单价，由甲乙双方协商确定。</w:t>
      </w:r>
    </w:p>
    <w:p w14:paraId="16099592">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08BBBC56">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2534EEDC">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7ABC299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lang w:val="en-US" w:eastAsia="zh-CN"/>
        </w:rPr>
        <w:t>批次</w:t>
      </w:r>
      <w:r>
        <w:rPr>
          <w:rFonts w:hint="eastAsia" w:ascii="宋体" w:hAnsi="宋体" w:cs="宋体"/>
          <w:lang w:eastAsia="zh-Hans"/>
        </w:rPr>
        <w:t>结算支付。</w:t>
      </w:r>
    </w:p>
    <w:p w14:paraId="7554A786">
      <w:pPr>
        <w:pStyle w:val="68"/>
        <w:spacing w:line="360" w:lineRule="auto"/>
        <w:ind w:firstLine="480"/>
        <w:rPr>
          <w:rFonts w:hint="eastAsia" w:ascii="宋体" w:hAnsi="宋体" w:cs="宋体"/>
          <w:bCs/>
          <w:color w:val="000000"/>
        </w:rPr>
      </w:pPr>
      <w:r>
        <w:rPr>
          <w:rFonts w:hint="eastAsia" w:ascii="宋体" w:hAnsi="宋体" w:cs="宋体"/>
        </w:rPr>
        <w:t>3</w:t>
      </w:r>
      <w:r>
        <w:rPr>
          <w:rFonts w:hint="eastAsia" w:ascii="宋体" w:hAnsi="宋体" w:cs="宋体"/>
          <w:lang w:eastAsia="zh-Hans"/>
        </w:rPr>
        <w:t>.2.2</w:t>
      </w:r>
      <w:r>
        <w:rPr>
          <w:rFonts w:hint="eastAsia" w:ascii="宋体" w:hAnsi="宋体" w:cs="宋体"/>
          <w:bCs/>
          <w:color w:val="000000"/>
        </w:rPr>
        <w:t>货到付款，双方对验收合格的产品数量进行核对，</w:t>
      </w:r>
      <w:r>
        <w:rPr>
          <w:rFonts w:hint="eastAsia" w:ascii="宋体" w:hAnsi="宋体" w:cs="宋体"/>
          <w:bCs/>
          <w:color w:val="000000"/>
          <w:lang w:val="en-US" w:eastAsia="zh-CN"/>
        </w:rPr>
        <w:t>乙方</w:t>
      </w:r>
      <w:r>
        <w:rPr>
          <w:rFonts w:hint="eastAsia" w:ascii="宋体" w:hAnsi="宋体" w:cs="宋体"/>
          <w:bCs/>
          <w:color w:val="000000"/>
        </w:rPr>
        <w:t>提供费用付款申请、经双方验收核对无误的证明文件及国家税务正式的增值税专用发票至</w:t>
      </w:r>
      <w:r>
        <w:rPr>
          <w:rFonts w:hint="eastAsia" w:ascii="宋体" w:hAnsi="宋体" w:cs="宋体"/>
          <w:bCs/>
          <w:color w:val="000000"/>
          <w:lang w:val="en-US" w:eastAsia="zh-CN"/>
        </w:rPr>
        <w:t>甲方</w:t>
      </w:r>
      <w:r>
        <w:rPr>
          <w:rFonts w:hint="eastAsia" w:ascii="宋体" w:hAnsi="宋体" w:cs="宋体"/>
          <w:bCs/>
          <w:color w:val="000000"/>
        </w:rPr>
        <w:t>，经</w:t>
      </w:r>
      <w:r>
        <w:rPr>
          <w:rFonts w:hint="eastAsia" w:ascii="宋体" w:hAnsi="宋体" w:cs="宋体"/>
          <w:bCs/>
          <w:color w:val="000000"/>
          <w:lang w:val="en-US" w:eastAsia="zh-CN"/>
        </w:rPr>
        <w:t>甲方</w:t>
      </w:r>
      <w:r>
        <w:rPr>
          <w:rFonts w:hint="eastAsia" w:ascii="宋体" w:hAnsi="宋体" w:cs="宋体"/>
          <w:bCs/>
          <w:color w:val="000000"/>
        </w:rPr>
        <w:t>审核通过后提交付款流程。</w:t>
      </w:r>
    </w:p>
    <w:p w14:paraId="75482A1D">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6C849890">
      <w:pPr>
        <w:spacing w:afterLines="0"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35DDBA3C">
      <w:pPr>
        <w:spacing w:afterLines="0"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163E5542">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7059871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59F5298">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四、质量及包装标准</w:t>
      </w:r>
    </w:p>
    <w:p w14:paraId="41B9FCD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4.1乙方提供的产品应满足国家相关监管标准、行业标准以及甲方的质量要求，上述标准必须是有关机构发布的最新版标准，且适用前必须获得甲方的认可。</w:t>
      </w:r>
    </w:p>
    <w:p w14:paraId="118E0DB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4.2滤布为全新（原装）产品，产品质量执行行业标准</w:t>
      </w:r>
      <w:r>
        <w:rPr>
          <w:rFonts w:hint="eastAsia" w:ascii="Times New Roman"/>
          <w:szCs w:val="21"/>
        </w:rPr>
        <w:t>JB/T11093-2011、JB/T11094-2011</w:t>
      </w:r>
      <w:r>
        <w:rPr>
          <w:rFonts w:hint="eastAsia" w:ascii="Times New Roman Regular" w:hAnsi="Times New Roman Regular" w:cs="Times New Roman Regular"/>
          <w:sz w:val="24"/>
        </w:rPr>
        <w:t>（如有更新，以最新版为准。）；随货应附产品出厂合格证、检验证明（第三方、若有）等；卖方所供货物性能和数量须满足买方要求，并完全符合强制性的国家技术质量规范和合同规定的质量、规格、性能和技术规范等的要求。</w:t>
      </w:r>
    </w:p>
    <w:p w14:paraId="0E3A5A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4.3除不适合箱装的设备外，所有交付设备应具有适合内陆运输、多次搬运与装卸的坚固包装，并根据设备配件的特点和需要，采取防潮、防雨、防锈、防震、防腐蚀等的保护措施，以保证设备安全无损的运抵安装地点。如由于包装原因引起设备毁损、锈蚀、丢失，卖方应承担因此发生的一切责任。</w:t>
      </w:r>
    </w:p>
    <w:p w14:paraId="1A16CE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4.4包装标准：</w:t>
      </w:r>
    </w:p>
    <w:p w14:paraId="7808E1F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GB/T13384-92《机电产品包装通用技术条件》</w:t>
      </w:r>
    </w:p>
    <w:p w14:paraId="07D2C4B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GB/T4892-1996《硬质直方体运输包装尺寸系列》</w:t>
      </w:r>
    </w:p>
    <w:p w14:paraId="3BD1424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GB/T13201-91《圆柱体运输包装尺寸系列》</w:t>
      </w:r>
    </w:p>
    <w:p w14:paraId="65E84E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 13757-92《袋类运输包装尺寸系列》</w:t>
      </w:r>
    </w:p>
    <w:p w14:paraId="7BFBCFF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GB/T16471-1996《运输包装件尺寸界限》</w:t>
      </w:r>
    </w:p>
    <w:p w14:paraId="7A40D81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以上标准如有更新，以最新版为准。</w:t>
      </w:r>
    </w:p>
    <w:p w14:paraId="1726CFE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4.5产品外包装上应有牢固清晰的标志，内容包括：生产厂名、产品名称、类别、净重等。</w:t>
      </w:r>
    </w:p>
    <w:p w14:paraId="4B23BBD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lang w:eastAsia="zh-Hans"/>
        </w:rPr>
      </w:pPr>
      <w:r>
        <w:rPr>
          <w:rFonts w:hint="eastAsia" w:ascii="Times New Roman Regular" w:hAnsi="Times New Roman Regular" w:cs="Times New Roman Regular"/>
          <w:sz w:val="24"/>
        </w:rPr>
        <w:t>4.6包装费用，包括但不限于包装材料、包装劳务以及包装过程中所涉及的所有费用，均由乙方自行承担。</w:t>
      </w:r>
    </w:p>
    <w:p w14:paraId="10AEEF5B">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textAlignment w:val="auto"/>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lang w:val="en-US" w:eastAsia="zh-CN"/>
        </w:rPr>
        <w:t>7</w:t>
      </w:r>
      <w:r>
        <w:rPr>
          <w:rFonts w:hint="eastAsia" w:ascii="宋体" w:hAnsi="宋体" w:cs="宋体"/>
          <w:lang w:eastAsia="zh-Hans"/>
        </w:rPr>
        <w:t>包装物回收：甲方自行处置，乙方不进行回收。</w:t>
      </w:r>
    </w:p>
    <w:p w14:paraId="22214137">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五、交货期</w:t>
      </w:r>
    </w:p>
    <w:p w14:paraId="70CF9592">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w:t>
      </w:r>
      <w:r>
        <w:rPr>
          <w:rFonts w:hint="eastAsia" w:ascii="宋体" w:hAnsi="宋体" w:cs="宋体"/>
          <w:highlight w:val="none"/>
          <w:lang w:eastAsia="zh-Hans"/>
        </w:rPr>
        <w:t>知后须</w:t>
      </w:r>
      <w:r>
        <w:rPr>
          <w:rFonts w:hint="eastAsia" w:ascii="宋体" w:hAnsi="宋体" w:cs="宋体"/>
          <w:highlight w:val="none"/>
        </w:rPr>
        <w:t xml:space="preserve">【 </w:t>
      </w:r>
      <w:r>
        <w:rPr>
          <w:rFonts w:hint="eastAsia" w:ascii="宋体" w:hAnsi="宋体" w:cs="宋体"/>
          <w:highlight w:val="none"/>
          <w:lang w:val="en-US" w:eastAsia="zh-CN"/>
        </w:rPr>
        <w:t>3</w:t>
      </w:r>
      <w:r>
        <w:rPr>
          <w:rFonts w:hint="eastAsia" w:ascii="宋体" w:hAnsi="宋体" w:cs="宋体"/>
          <w:highlight w:val="none"/>
        </w:rPr>
        <w:t xml:space="preserve"> 】</w:t>
      </w:r>
      <w:r>
        <w:rPr>
          <w:rFonts w:hint="eastAsia" w:ascii="宋体" w:hAnsi="宋体" w:cs="宋体"/>
          <w:highlight w:val="none"/>
          <w:lang w:eastAsia="zh-Hans"/>
        </w:rPr>
        <w:sym w:font="Wingdings 2" w:char="00A3"/>
      </w:r>
      <w:r>
        <w:rPr>
          <w:rFonts w:hint="eastAsia" w:ascii="宋体" w:hAnsi="宋体" w:cs="宋体"/>
          <w:highlight w:val="none"/>
        </w:rPr>
        <w:t>小时</w:t>
      </w:r>
      <w:r>
        <w:rPr>
          <w:rFonts w:hint="eastAsia" w:ascii="宋体" w:hAnsi="宋体" w:cs="宋体"/>
          <w:highlight w:val="none"/>
          <w:lang w:eastAsia="zh-Hans"/>
        </w:rPr>
        <w:sym w:font="Wingdings 2" w:char="0052"/>
      </w:r>
      <w:r>
        <w:rPr>
          <w:rFonts w:hint="eastAsia" w:ascii="宋体" w:hAnsi="宋体" w:cs="宋体"/>
          <w:highlight w:val="none"/>
        </w:rPr>
        <w:t>日内送达</w:t>
      </w:r>
      <w:r>
        <w:rPr>
          <w:rFonts w:hint="eastAsia" w:ascii="宋体" w:hAnsi="宋体" w:cs="宋体"/>
        </w:rPr>
        <w:t xml:space="preserve">，紧急情况下【 </w:t>
      </w:r>
      <w:r>
        <w:rPr>
          <w:rFonts w:hint="eastAsia" w:ascii="宋体" w:hAnsi="宋体" w:cs="宋体"/>
          <w:lang w:val="en-US" w:eastAsia="zh-CN"/>
        </w:rPr>
        <w:t>2</w:t>
      </w:r>
      <w:r>
        <w:rPr>
          <w:rFonts w:hint="eastAsia" w:ascii="宋体" w:hAnsi="宋体" w:cs="宋体"/>
        </w:rPr>
        <w:t xml:space="preserve"> 】</w:t>
      </w:r>
      <w:r>
        <w:rPr>
          <w:rFonts w:hint="eastAsia" w:ascii="宋体" w:hAnsi="宋体" w:cs="宋体"/>
          <w:lang w:eastAsia="zh-Hans"/>
        </w:rPr>
        <w:sym w:font="Wingdings 2" w:char="00A3"/>
      </w:r>
      <w:r>
        <w:rPr>
          <w:rFonts w:hint="eastAsia" w:ascii="宋体" w:hAnsi="宋体" w:cs="宋体"/>
        </w:rPr>
        <w:t>小时</w:t>
      </w:r>
      <w:r>
        <w:rPr>
          <w:rFonts w:hint="eastAsia" w:ascii="宋体" w:hAnsi="宋体" w:cs="宋体"/>
          <w:lang w:eastAsia="zh-Hans"/>
        </w:rPr>
        <w:sym w:font="Wingdings 2" w:char="0052"/>
      </w:r>
      <w:r>
        <w:rPr>
          <w:rFonts w:hint="eastAsia" w:ascii="宋体" w:hAnsi="宋体" w:cs="宋体"/>
        </w:rPr>
        <w:t>日内送达</w:t>
      </w:r>
      <w:r>
        <w:rPr>
          <w:rFonts w:hint="eastAsia" w:ascii="宋体" w:hAnsi="宋体" w:cs="宋体"/>
          <w:lang w:eastAsia="zh-Hans"/>
        </w:rPr>
        <w:t>。</w:t>
      </w:r>
    </w:p>
    <w:p w14:paraId="66AA03E3">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val="en-US" w:eastAsia="zh-CN"/>
        </w:rPr>
        <w:t>广东省汕头市甲方指定地点</w:t>
      </w:r>
      <w:r>
        <w:rPr>
          <w:rFonts w:hint="eastAsia" w:ascii="宋体" w:hAnsi="宋体" w:cs="宋体"/>
          <w:lang w:eastAsia="zh-Hans"/>
        </w:rPr>
        <w:t>。</w:t>
      </w:r>
    </w:p>
    <w:p w14:paraId="2364136D">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w:t>
      </w:r>
      <w:r>
        <w:rPr>
          <w:rFonts w:hint="eastAsia" w:ascii="宋体" w:hAnsi="宋体" w:cs="宋体"/>
          <w:lang w:eastAsia="zh-CN"/>
        </w:rPr>
        <w:t>滤布</w:t>
      </w:r>
      <w:r>
        <w:rPr>
          <w:rFonts w:hint="eastAsia" w:ascii="宋体" w:hAnsi="宋体" w:cs="宋体"/>
          <w:lang w:eastAsia="zh-Hans"/>
        </w:rPr>
        <w:t>种类、规格、到厂时间和需求量等要求运送至交货地点并安放至甲方指定位置。产品到达现场后，甲方及时组织清点，如发现与运单不符、货物破损等现象，甲方有权拒绝接收。</w:t>
      </w:r>
    </w:p>
    <w:p w14:paraId="514A0F05">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六、运输</w:t>
      </w:r>
    </w:p>
    <w:p w14:paraId="02BE623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6.1产品由乙方运送至甲方指定地点，运费（包括但不限于过路费、油费、运输保险费、装卸费等全部费用）由乙方承担。如涉及相关手续，由乙方负责办理。</w:t>
      </w:r>
    </w:p>
    <w:p w14:paraId="5CCB3CC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6.2货物在运输过程中应保持包装完整、标志清晰；且禁止与有毒物品混装、运输。因运输不当导致货物损坏或标志不清晰的，乙方应承担赔偿甲方因此遭受的所有损失的责任。凡由于包装不良造成的损失和由此产生的费用均由乙方承担。</w:t>
      </w:r>
    </w:p>
    <w:p w14:paraId="5290653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6.3产品交付给甲方（即安放至指定位置）前，毁损、灭失的风险由乙方承担；交付给甲方后，毁损、灭失的风险由甲方承担。</w:t>
      </w:r>
    </w:p>
    <w:p w14:paraId="1D73E9E5">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七、验收</w:t>
      </w:r>
    </w:p>
    <w:p w14:paraId="7D52BE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7.1收货数量以乙方送货单为准，该送货单需经过甲方确认。甲方收货时以JB/T11093-2011、JB/T11094-2011为标准进行检验，在验收中如发现材料的品种、型号、规格和质量等不符合约定，应自收到货物后15日内向乙方提出异议。乙方在接到甲方通知后，必须在2日内给甲方书面答复处理方案，采取补救措施，以使合同的标的物数量、规格及品质符合合同约定，相关费用由乙方承担。否则，即视为默认甲方提出的异议和处理意见。经双方核实确属乙方责任的，甲方有权退货，并向乙方追究由此给甲方带来的一切经济损失。</w:t>
      </w:r>
    </w:p>
    <w:p w14:paraId="77BDFAC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7.2甲方项目部有关人员出具的签收单仅作为乙方暂时到货的证明，最后数量按现场实际供货量结算，乙方有义务提供真实的供货数量。供货数量少于通知的数量时，乙方负责将数量不足的部分补齐，并在甲方通知后7日内到货。</w:t>
      </w:r>
    </w:p>
    <w:p w14:paraId="3FD672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7.3如产品质量出现问题经甲乙双方确认需更换后，乙方应随时予以更换，更换货物必须2日内到货。</w:t>
      </w:r>
    </w:p>
    <w:p w14:paraId="50CC9BE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7.4乙方保证合同项下提供的货物不侵犯任何第三方的知识产权或其他权益。否则，乙方须承担对第三方的侵权责任并承担因此而发生的所有赔偿、费用。</w:t>
      </w:r>
    </w:p>
    <w:p w14:paraId="396DB64D">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八、权利义务</w:t>
      </w:r>
    </w:p>
    <w:p w14:paraId="6EC47D8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8.1甲方的权利和义务</w:t>
      </w:r>
    </w:p>
    <w:p w14:paraId="03102D4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8.1.1甲方应及时组织人员对乙方送达产品进行验收，甲方根据供货清单的品种、规格、数量等与实物进行核对并验收，若不符合，甲方可拒绝验收入库，并要求乙方予以补足，退换。</w:t>
      </w:r>
    </w:p>
    <w:p w14:paraId="1EA5240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8.1.2甲方应按本合同约定单价向乙方支付货款。</w:t>
      </w:r>
    </w:p>
    <w:p w14:paraId="40630A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8.1.3甲方有权要求乙方提供作为生产商或代理商的有效资质证明。包括但不限于：营业执照、生产经营许可、产品检验报告等。</w:t>
      </w:r>
    </w:p>
    <w:p w14:paraId="32A3A7B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8.1.4甲方有权对乙方货物进行抽检。</w:t>
      </w:r>
    </w:p>
    <w:p w14:paraId="4B6691A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8.1.5若货物未能按照约定时间及时到货，甲方有权从其他供应商调取货物，其相应费用及货物延误导致甲方产生的损失由乙方承担。</w:t>
      </w:r>
    </w:p>
    <w:p w14:paraId="46D3BE4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8.1.6甲方有权向乙方询问滤布配送进展情况及相关内容，且有权就具体问题提出意见和建议。</w:t>
      </w:r>
    </w:p>
    <w:p w14:paraId="1687E1B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8.2乙方的权利和义务</w:t>
      </w:r>
    </w:p>
    <w:p w14:paraId="6595231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8.2.1乙方应按甲方要求按时、按质、按量供应产品。乙方须保证所提供的货物严格按照有关标准及合同文件的技术规格要求执行。</w:t>
      </w:r>
    </w:p>
    <w:p w14:paraId="7C58F35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8.2.2乙方供货货物应保证满足甲方对技术（质量）、数量要求，对有缺陷的零件、部件和货物，乙方同意免费更换，以达到合同规定的规格、质量和性能。</w:t>
      </w:r>
    </w:p>
    <w:p w14:paraId="2570249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8.2.3乙方应保证甲方在使用产品时，不存在专利权、商标权或保护期的争议，如产生争议，其责任由乙方承担。</w:t>
      </w:r>
    </w:p>
    <w:p w14:paraId="5976502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pPr>
      <w:r>
        <w:rPr>
          <w:rFonts w:hint="eastAsia" w:ascii="Times New Roman Regular" w:hAnsi="Times New Roman Regular" w:cs="Times New Roman Regular"/>
          <w:sz w:val="24"/>
        </w:rPr>
        <w:t>8.2.4乙方工作人员在履行本合同过程中，应当妥善维护自身及他人人身、财产安全，如造成自身、他人人身、财产损害的，由乙方予以赔偿，与甲方无关。如导致甲方承担责任的，甲方有权向乙方追偿。</w:t>
      </w:r>
    </w:p>
    <w:p w14:paraId="1B7D0442">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九、违约责任</w:t>
      </w:r>
    </w:p>
    <w:p w14:paraId="26191C03">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textAlignment w:val="auto"/>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w:t>
      </w:r>
      <w:r>
        <w:rPr>
          <w:rFonts w:hint="eastAsia" w:ascii="宋体" w:hAnsi="宋体" w:cs="宋体"/>
          <w:lang w:eastAsia="zh-CN"/>
        </w:rPr>
        <w:t>滤布</w:t>
      </w:r>
      <w:r>
        <w:rPr>
          <w:rFonts w:hint="eastAsia" w:ascii="宋体" w:hAnsi="宋体" w:cs="宋体"/>
          <w:lang w:eastAsia="zh-Hans"/>
        </w:rPr>
        <w:t>数量、质量和到厂时间的要求，每次</w:t>
      </w:r>
      <w:r>
        <w:rPr>
          <w:rFonts w:hint="eastAsia" w:ascii="宋体" w:hAnsi="宋体" w:cs="宋体"/>
          <w:lang w:eastAsia="zh-CN"/>
        </w:rPr>
        <w:t>滤布</w:t>
      </w:r>
      <w:r>
        <w:rPr>
          <w:rFonts w:hint="eastAsia" w:ascii="宋体" w:hAnsi="宋体" w:cs="宋体"/>
          <w:lang w:eastAsia="zh-Hans"/>
        </w:rPr>
        <w:t>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xml:space="preserve">【 </w:t>
      </w:r>
      <w:r>
        <w:rPr>
          <w:rFonts w:hint="eastAsia" w:ascii="宋体" w:hAnsi="宋体" w:cs="宋体"/>
          <w:lang w:val="en-US" w:eastAsia="zh-CN"/>
        </w:rPr>
        <w:t>3</w:t>
      </w:r>
      <w:r>
        <w:rPr>
          <w:rFonts w:hint="eastAsia" w:ascii="宋体" w:hAnsi="宋体" w:cs="宋体"/>
        </w:rPr>
        <w:t xml:space="preserve"> 】</w:t>
      </w:r>
      <w:r>
        <w:rPr>
          <w:rFonts w:hint="eastAsia" w:ascii="宋体" w:hAnsi="宋体" w:cs="宋体"/>
          <w:lang w:eastAsia="zh-Hans"/>
        </w:rPr>
        <w:t xml:space="preserve">天(即 </w:t>
      </w:r>
      <w:r>
        <w:rPr>
          <w:rFonts w:hint="eastAsia" w:ascii="宋体" w:hAnsi="宋体" w:cs="宋体"/>
        </w:rPr>
        <w:t xml:space="preserve">【 </w:t>
      </w:r>
      <w:r>
        <w:rPr>
          <w:rFonts w:hint="eastAsia" w:ascii="宋体" w:hAnsi="宋体" w:cs="宋体"/>
          <w:lang w:val="en-US" w:eastAsia="zh-CN"/>
        </w:rPr>
        <w:t>72</w:t>
      </w:r>
      <w:r>
        <w:rPr>
          <w:rFonts w:hint="eastAsia" w:ascii="宋体" w:hAnsi="宋体" w:cs="宋体"/>
        </w:rPr>
        <w:t xml:space="preserve">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 xml:space="preserve">（紧急情况下，提前【 </w:t>
      </w:r>
      <w:r>
        <w:rPr>
          <w:rFonts w:hint="eastAsia" w:ascii="宋体" w:hAnsi="宋体" w:cs="宋体"/>
          <w:lang w:val="en-US" w:eastAsia="zh-CN"/>
        </w:rPr>
        <w:t>2</w:t>
      </w:r>
      <w:r>
        <w:rPr>
          <w:rFonts w:hint="eastAsia" w:ascii="宋体" w:hAnsi="宋体" w:cs="宋体"/>
        </w:rPr>
        <w:t xml:space="preserve"> 】</w:t>
      </w:r>
      <w:r>
        <w:rPr>
          <w:rFonts w:hint="eastAsia" w:ascii="宋体" w:hAnsi="宋体" w:cs="宋体"/>
          <w:lang w:val="en-US" w:eastAsia="zh-CN"/>
        </w:rPr>
        <w:t>天</w:t>
      </w:r>
      <w:r>
        <w:rPr>
          <w:rFonts w:hint="eastAsia" w:ascii="宋体" w:hAnsi="宋体" w:cs="宋体"/>
        </w:rPr>
        <w:t>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lang w:eastAsia="zh-CN"/>
        </w:rPr>
        <w:t>【</w:t>
      </w:r>
      <w:r>
        <w:rPr>
          <w:rFonts w:hint="eastAsia" w:ascii="宋体" w:hAnsi="宋体" w:cs="宋体"/>
          <w:lang w:val="en-US" w:eastAsia="zh-CN"/>
        </w:rPr>
        <w:t xml:space="preserve"> 3 】天</w:t>
      </w:r>
      <w:r>
        <w:rPr>
          <w:rFonts w:hint="eastAsia" w:ascii="宋体" w:hAnsi="宋体" w:cs="宋体"/>
          <w:lang w:eastAsia="zh-Hans"/>
        </w:rPr>
        <w:t>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5000</w:t>
      </w:r>
      <w:r>
        <w:rPr>
          <w:rFonts w:hint="eastAsia" w:ascii="宋体" w:hAnsi="宋体" w:cs="宋体"/>
        </w:rPr>
        <w:t>】元。</w:t>
      </w:r>
    </w:p>
    <w:p w14:paraId="5D6C223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9.2甲方付款前，乙方应向甲方提供足额的当期发票和相关付款申请材料，乙方不提供或不及时提供发票和相关付款申请材料期间，甲方拒付货款不承担任何违约责任。</w:t>
      </w:r>
    </w:p>
    <w:p w14:paraId="0E8858B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9.3因乙方产品质量达不到合同要求，乙方需在收到甲方通知后【 24 】小时内回复甲方，并且乙方应当及时更换不合格货物，且乙方承担由此引起的甲方相应损失。</w:t>
      </w:r>
    </w:p>
    <w:p w14:paraId="186950B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9.4乙方不得以任何理由上调价格，若出现此类情况，则甲方有权终止合同，未支付款项不再进行支付，同时要求乙方向甲方支付违约金，违约金为该合同年度已发生费用的</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0%且不少于【</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000】元。</w:t>
      </w:r>
    </w:p>
    <w:p w14:paraId="2FDA91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9.5甲方有权随时对滤布进行质量抽检，乙方供货实物与响应时提交的样品须保持一致，如供货实物质量测试结果与响应样品测试结果单项指标相差10%以上（含），乙方应在3天内无条件调换货，乙方拒不调换，甲方有权处以</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000</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元/次罚款且该批货物货款不予支付；累计出现两次，甲方有权单方面解除合同，并追究因使用乙方所提供的未达到质量标准产品而产生的所有损失和责任。</w:t>
      </w:r>
    </w:p>
    <w:p w14:paraId="58AE706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9.6乙方所供货物如产品本身出现质量问题，未能通过验收，乙方应随时予以更换，更换货物必须</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日内到货，并重新组织验收；经2次验收不合格的，甲方有权要求乙方按当批配件总价的30%向买方支付违约金。</w:t>
      </w:r>
    </w:p>
    <w:p w14:paraId="21C9E91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9.7保修期内，因乙方供货质量问题，</w:t>
      </w:r>
      <w:r>
        <w:rPr>
          <w:rFonts w:hint="eastAsia" w:ascii="宋体" w:hAnsi="宋体" w:eastAsia="宋体" w:cs="宋体"/>
          <w:b/>
          <w:bCs/>
          <w:kern w:val="2"/>
          <w:sz w:val="24"/>
          <w:szCs w:val="24"/>
          <w:lang w:val="en-US" w:eastAsia="zh-CN" w:bidi="ar-SA"/>
        </w:rPr>
        <w:t>滤布如有损坏，乙方应无偿更换损坏的滤布</w:t>
      </w:r>
      <w:r>
        <w:rPr>
          <w:rFonts w:hint="eastAsia" w:ascii="宋体" w:hAnsi="宋体" w:eastAsia="宋体" w:cs="宋体"/>
          <w:kern w:val="2"/>
          <w:sz w:val="24"/>
          <w:szCs w:val="24"/>
          <w:lang w:val="en-US" w:eastAsia="zh-CN" w:bidi="ar-SA"/>
        </w:rPr>
        <w:t>，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277C0B1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9.8乙方违反本合同约定的义务，甲方有权解除合同。因乙方原因导致甲方行使解除合同权的，未支付款项不再进行支付，同时要求乙方支付违约金，违约金为1万元。</w:t>
      </w:r>
    </w:p>
    <w:p w14:paraId="600313E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9.9对于不可抗力客观因素造成不能履行合同的，双方根据客观情况协商处理。</w:t>
      </w:r>
    </w:p>
    <w:p w14:paraId="711F239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9.10乙方在货物运输、装卸等各个环节中产生的安全事故、环境责任事故等一切意外事故，包括不可抗拒力因素造成的事故，造成的后果概由乙方负责。 </w:t>
      </w:r>
    </w:p>
    <w:p w14:paraId="7FDE679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9.11乙方在无法律依据或合同依据的情况下单方解除本合同，应向甲方支付1万元违约金，并赔偿因此给甲方造成的损失。</w:t>
      </w:r>
    </w:p>
    <w:p w14:paraId="1238253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9.12本合同到期后，经甲方要求，乙方拒绝续签的，违约金为本合同年度已发生费用的10%。</w:t>
      </w:r>
    </w:p>
    <w:p w14:paraId="6CFF4F0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9.13一方因追究违约方法律责任而支付的案件受理费、保全费、执行费、公告费、律师费、保全担保费/保险费、公证费等合理费用，由违约方承担。</w:t>
      </w:r>
    </w:p>
    <w:p w14:paraId="3FDAD4F2">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十、质量保证期</w:t>
      </w:r>
    </w:p>
    <w:p w14:paraId="162892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10.1保修期：滤布为自货到现场之日起6个月，人为损坏除外。质保期内出现的因制造产生的质量缺陷，由乙方免费维修、更换。因甲方保管不当或人为操作不当因素造成的产品损坏或性能下降，乙方可以予以维修，但因此产生的人工、材料费由甲方承担。</w:t>
      </w:r>
    </w:p>
    <w:p w14:paraId="2D8B98A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10.2保修期内所发生的因乙方原因引起的货物质量问题和供货问题等，乙方须及时响应解决，直至质量保证期满为止。</w:t>
      </w:r>
    </w:p>
    <w:p w14:paraId="6B83330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10.3如因运输不当致使货物损坏，应由乙方免费更换。在货物安装过程及保修期内，如发生质量问题、因运输不当或乙方未全面进行安装调试而致使货物损坏，应由乙方免费进行维修或更换。</w:t>
      </w:r>
    </w:p>
    <w:p w14:paraId="234A0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10.4货物故障报修的处理时间：可通过电话排除的故障，应在2小时内解决；如电话无法解决，周一至周五期间24小时内到达现场并排除故障，其余期间在48小时内到达现场并排除故障。</w:t>
      </w:r>
    </w:p>
    <w:p w14:paraId="13FB39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10.5保修期内，所有货物维修服务均为上门服务，由此产生的费用均不再收取。</w:t>
      </w:r>
    </w:p>
    <w:p w14:paraId="6AA9AB8A">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十一、不可抗力</w:t>
      </w:r>
    </w:p>
    <w:p w14:paraId="0A26B0A4">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09533F73">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59B5D746">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二</w:t>
      </w:r>
      <w:r>
        <w:rPr>
          <w:rFonts w:ascii="Times New Roman Regular" w:hAnsi="Times New Roman Regular" w:eastAsia="黑体" w:cs="Times New Roman Regular"/>
          <w:color w:val="000000"/>
          <w:kern w:val="0"/>
          <w:sz w:val="32"/>
          <w:szCs w:val="32"/>
          <w:lang w:eastAsia="zh-Hans"/>
        </w:rPr>
        <w:t>、争议解决方式</w:t>
      </w:r>
    </w:p>
    <w:p w14:paraId="3010709F">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01BD5596">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12.2因履行本合同引起的或与本合同有关的争议，甲、乙双方应首先通过友好协商解决，如果协商不能解决争议，可以向甲方所在地有管辖权的人民法院提起诉讼。</w:t>
      </w:r>
    </w:p>
    <w:p w14:paraId="57891C74">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三</w:t>
      </w:r>
      <w:r>
        <w:rPr>
          <w:rFonts w:ascii="Times New Roman Regular" w:hAnsi="Times New Roman Regular" w:eastAsia="黑体" w:cs="Times New Roman Regular"/>
          <w:color w:val="000000"/>
          <w:kern w:val="0"/>
          <w:sz w:val="32"/>
          <w:szCs w:val="32"/>
          <w:lang w:eastAsia="zh-Hans"/>
        </w:rPr>
        <w:t>、保密条款</w:t>
      </w:r>
    </w:p>
    <w:p w14:paraId="42157A7D">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D08F0EA">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13.2乙方违反本合同项下保密义务，应向甲方支付【 </w:t>
      </w:r>
      <w:r>
        <w:rPr>
          <w:rFonts w:hint="eastAsia" w:ascii="宋体" w:hAnsi="宋体" w:cs="宋体"/>
          <w:color w:val="000000"/>
          <w:sz w:val="24"/>
          <w:lang w:val="en-US" w:eastAsia="zh-CN" w:bidi="ar"/>
        </w:rPr>
        <w:t>1</w:t>
      </w:r>
      <w:r>
        <w:rPr>
          <w:rFonts w:hint="eastAsia" w:ascii="宋体" w:hAnsi="宋体" w:cs="宋体"/>
          <w:color w:val="000000"/>
          <w:sz w:val="24"/>
          <w:lang w:bidi="ar"/>
        </w:rPr>
        <w:t xml:space="preserve"> 】万元的违约金并赔偿甲方因此所遭受的一切损失。</w:t>
      </w:r>
    </w:p>
    <w:p w14:paraId="6B0F233D">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3EC7BA05">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F382A29">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四</w:t>
      </w:r>
      <w:r>
        <w:rPr>
          <w:rFonts w:ascii="Times New Roman Regular" w:hAnsi="Times New Roman Regular" w:eastAsia="黑体" w:cs="Times New Roman Regular"/>
          <w:color w:val="000000"/>
          <w:kern w:val="0"/>
          <w:sz w:val="32"/>
          <w:szCs w:val="32"/>
          <w:lang w:eastAsia="zh-Hans"/>
        </w:rPr>
        <w:t>、附则</w:t>
      </w:r>
    </w:p>
    <w:p w14:paraId="78B62049">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7E0195F7">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w:t>
      </w:r>
      <w:r>
        <w:rPr>
          <w:rFonts w:hint="eastAsia" w:ascii="宋体" w:hAnsi="宋体" w:cs="Times New Roman Regular"/>
          <w:lang w:eastAsia="zh-CN"/>
        </w:rPr>
        <w:t>滤布</w:t>
      </w:r>
      <w:r>
        <w:rPr>
          <w:rFonts w:hint="eastAsia" w:ascii="宋体" w:hAnsi="宋体" w:cs="Times New Roman Regular"/>
          <w:lang w:eastAsia="zh-Hans"/>
        </w:rPr>
        <w:t>清单》</w:t>
      </w:r>
      <w:r>
        <w:rPr>
          <w:rFonts w:ascii="宋体" w:hAnsi="宋体" w:cs="Times New Roman Regular"/>
          <w:lang w:eastAsia="zh-Hans"/>
        </w:rPr>
        <w:t>《供应商廉洁协议书》组成，均为本合同不可分割的部分，与本合同具有相同的法律效力。</w:t>
      </w:r>
    </w:p>
    <w:p w14:paraId="1DE311E7">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2B32976C">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48095315">
        <w:tblPrEx>
          <w:tblCellMar>
            <w:top w:w="0" w:type="dxa"/>
            <w:left w:w="108" w:type="dxa"/>
            <w:bottom w:w="0" w:type="dxa"/>
            <w:right w:w="108" w:type="dxa"/>
          </w:tblCellMar>
        </w:tblPrEx>
        <w:trPr>
          <w:trHeight w:val="2752" w:hRule="atLeast"/>
          <w:jc w:val="center"/>
        </w:trPr>
        <w:tc>
          <w:tcPr>
            <w:tcW w:w="4389" w:type="dxa"/>
          </w:tcPr>
          <w:p w14:paraId="52611F6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72FE6F42">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25FF23B3">
            <w:pPr>
              <w:spacing w:before="156" w:beforeLines="50" w:after="78" w:line="360" w:lineRule="auto"/>
              <w:jc w:val="left"/>
              <w:rPr>
                <w:rFonts w:hint="eastAsia" w:ascii="宋体" w:hAnsi="宋体" w:cs="宋体"/>
                <w:color w:val="000000"/>
                <w:sz w:val="24"/>
                <w:lang w:eastAsia="zh-Hans"/>
              </w:rPr>
            </w:pPr>
          </w:p>
        </w:tc>
      </w:tr>
      <w:tr w14:paraId="58CDE67C">
        <w:tblPrEx>
          <w:tblCellMar>
            <w:top w:w="0" w:type="dxa"/>
            <w:left w:w="108" w:type="dxa"/>
            <w:bottom w:w="0" w:type="dxa"/>
            <w:right w:w="108" w:type="dxa"/>
          </w:tblCellMar>
        </w:tblPrEx>
        <w:trPr>
          <w:trHeight w:val="1801" w:hRule="atLeast"/>
          <w:jc w:val="center"/>
        </w:trPr>
        <w:tc>
          <w:tcPr>
            <w:tcW w:w="4389" w:type="dxa"/>
          </w:tcPr>
          <w:p w14:paraId="28C52A4A">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2EF434A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69957184">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2530B649">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15C7FF22">
        <w:tblPrEx>
          <w:tblCellMar>
            <w:top w:w="0" w:type="dxa"/>
            <w:left w:w="108" w:type="dxa"/>
            <w:bottom w:w="0" w:type="dxa"/>
            <w:right w:w="108" w:type="dxa"/>
          </w:tblCellMar>
        </w:tblPrEx>
        <w:trPr>
          <w:jc w:val="center"/>
        </w:trPr>
        <w:tc>
          <w:tcPr>
            <w:tcW w:w="4389" w:type="dxa"/>
          </w:tcPr>
          <w:p w14:paraId="2CB6FDA9">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 xml:space="preserve"> 年    月    日</w:t>
            </w:r>
          </w:p>
        </w:tc>
        <w:tc>
          <w:tcPr>
            <w:tcW w:w="4389" w:type="dxa"/>
          </w:tcPr>
          <w:p w14:paraId="032DF977">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 xml:space="preserve">  年    月    日</w:t>
            </w:r>
          </w:p>
        </w:tc>
      </w:tr>
    </w:tbl>
    <w:p w14:paraId="349377F9">
      <w:pPr>
        <w:pStyle w:val="68"/>
        <w:spacing w:line="360" w:lineRule="auto"/>
        <w:ind w:firstLine="480"/>
        <w:rPr>
          <w:rFonts w:ascii="Times New Roman Regular" w:hAnsi="Times New Roman Regular" w:cs="Times New Roman Regular"/>
          <w:lang w:eastAsia="zh-Hans"/>
        </w:rPr>
      </w:pPr>
    </w:p>
    <w:p w14:paraId="252F3AEA">
      <w:pPr>
        <w:pStyle w:val="68"/>
        <w:spacing w:line="360" w:lineRule="auto"/>
        <w:ind w:firstLine="480"/>
        <w:rPr>
          <w:rFonts w:ascii="Times New Roman Regular" w:hAnsi="Times New Roman Regular" w:cs="Times New Roman Regular"/>
          <w:lang w:eastAsia="zh-Hans"/>
        </w:rPr>
        <w:sectPr>
          <w:footerReference r:id="rId8" w:type="default"/>
          <w:pgSz w:w="11906" w:h="16838"/>
          <w:pgMar w:top="1417" w:right="1417" w:bottom="1417" w:left="1417" w:header="851" w:footer="992" w:gutter="0"/>
          <w:cols w:space="0" w:num="1"/>
          <w:titlePg/>
          <w:rtlGutter w:val="0"/>
          <w:docGrid w:type="lines" w:linePitch="312" w:charSpace="0"/>
        </w:sectPr>
      </w:pPr>
    </w:p>
    <w:p w14:paraId="1FF3E70C">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w:t>
      </w:r>
      <w:r>
        <w:rPr>
          <w:rFonts w:hint="eastAsia" w:ascii="黑体" w:hAnsi="黑体" w:eastAsia="黑体" w:cs="黑体"/>
          <w:b/>
          <w:bCs/>
          <w:sz w:val="32"/>
          <w:szCs w:val="32"/>
          <w:lang w:eastAsia="zh-CN"/>
        </w:rPr>
        <w:t>滤布</w:t>
      </w:r>
      <w:r>
        <w:rPr>
          <w:rFonts w:hint="eastAsia" w:ascii="黑体" w:hAnsi="黑体" w:eastAsia="黑体" w:cs="黑体"/>
          <w:b/>
          <w:bCs/>
          <w:sz w:val="32"/>
          <w:szCs w:val="32"/>
        </w:rPr>
        <w:t>清单</w:t>
      </w:r>
    </w:p>
    <w:p w14:paraId="6AF3682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w:t>
      </w:r>
      <w:r>
        <w:rPr>
          <w:rFonts w:hint="eastAsia" w:ascii="黑体" w:hAnsi="黑体" w:eastAsia="黑体" w:cs="黑体"/>
          <w:sz w:val="32"/>
          <w:szCs w:val="32"/>
          <w:lang w:eastAsia="zh-CN"/>
        </w:rPr>
        <w:t>滤布</w:t>
      </w:r>
      <w:r>
        <w:rPr>
          <w:rFonts w:hint="eastAsia" w:ascii="黑体" w:hAnsi="黑体" w:eastAsia="黑体" w:cs="黑体"/>
          <w:sz w:val="32"/>
          <w:szCs w:val="32"/>
          <w:lang w:eastAsia="zh-Hans"/>
        </w:rPr>
        <w:t>清单</w:t>
      </w:r>
    </w:p>
    <w:p w14:paraId="16EEEA13">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w:t>
      </w:r>
      <w:r>
        <w:rPr>
          <w:rFonts w:hint="eastAsia" w:ascii="Times New Roman Regular" w:hAnsi="Times New Roman Regular" w:eastAsia="黑体" w:cs="Times New Roman Regular"/>
          <w:kern w:val="0"/>
          <w:sz w:val="32"/>
          <w:szCs w:val="32"/>
          <w:lang w:eastAsia="zh-CN"/>
        </w:rPr>
        <w:t>滤布</w:t>
      </w:r>
      <w:r>
        <w:rPr>
          <w:rFonts w:ascii="Times New Roman Regular" w:hAnsi="Times New Roman Regular" w:eastAsia="黑体" w:cs="Times New Roman Regular"/>
          <w:kern w:val="0"/>
          <w:sz w:val="32"/>
          <w:szCs w:val="32"/>
          <w:lang w:eastAsia="zh-Hans"/>
        </w:rPr>
        <w:t>清单</w:t>
      </w:r>
    </w:p>
    <w:tbl>
      <w:tblPr>
        <w:tblStyle w:val="21"/>
        <w:tblpPr w:leftFromText="181" w:rightFromText="181" w:vertAnchor="text" w:horzAnchor="page" w:tblpXSpec="center" w:tblpY="58"/>
        <w:tblOverlap w:val="never"/>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00"/>
        <w:gridCol w:w="4282"/>
        <w:gridCol w:w="667"/>
        <w:gridCol w:w="1466"/>
        <w:gridCol w:w="716"/>
      </w:tblGrid>
      <w:tr w14:paraId="777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39" w:type="pct"/>
            <w:noWrap/>
            <w:vAlign w:val="center"/>
          </w:tcPr>
          <w:p w14:paraId="669688FB">
            <w:pPr>
              <w:keepNext w:val="0"/>
              <w:pageBreakBefore w:val="0"/>
              <w:widowControl/>
              <w:kinsoku/>
              <w:overflowPunct/>
              <w:topLinePunct w:val="0"/>
              <w:bidi w:val="0"/>
              <w:spacing w:afterLines="0" w:line="240" w:lineRule="auto"/>
              <w:ind w:left="0" w:firstLine="0"/>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序号</w:t>
            </w:r>
          </w:p>
        </w:tc>
        <w:tc>
          <w:tcPr>
            <w:tcW w:w="560" w:type="pct"/>
            <w:noWrap/>
            <w:vAlign w:val="center"/>
          </w:tcPr>
          <w:p w14:paraId="3811FA39">
            <w:pPr>
              <w:keepNext w:val="0"/>
              <w:pageBreakBefore w:val="0"/>
              <w:widowControl/>
              <w:kinsoku/>
              <w:overflowPunct/>
              <w:topLinePunct w:val="0"/>
              <w:bidi w:val="0"/>
              <w:spacing w:afterLines="0" w:line="240" w:lineRule="auto"/>
              <w:ind w:left="0" w:firstLine="0"/>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产品名称</w:t>
            </w:r>
          </w:p>
        </w:tc>
        <w:tc>
          <w:tcPr>
            <w:tcW w:w="2401" w:type="pct"/>
            <w:noWrap/>
            <w:vAlign w:val="center"/>
          </w:tcPr>
          <w:p w14:paraId="24B92BE9">
            <w:pPr>
              <w:keepNext w:val="0"/>
              <w:pageBreakBefore w:val="0"/>
              <w:widowControl/>
              <w:kinsoku/>
              <w:overflowPunct/>
              <w:topLinePunct w:val="0"/>
              <w:bidi w:val="0"/>
              <w:spacing w:afterLines="0" w:line="240" w:lineRule="auto"/>
              <w:ind w:left="0" w:firstLine="0"/>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规格</w:t>
            </w:r>
            <w:r>
              <w:rPr>
                <w:rFonts w:hint="eastAsia" w:ascii="Times New Roman Regular" w:hAnsi="Times New Roman Regular" w:cs="Times New Roman Regular"/>
                <w:b/>
                <w:bCs/>
                <w:color w:val="000000"/>
                <w:kern w:val="0"/>
                <w:sz w:val="24"/>
                <w:szCs w:val="24"/>
              </w:rPr>
              <w:t>参数</w:t>
            </w:r>
          </w:p>
        </w:tc>
        <w:tc>
          <w:tcPr>
            <w:tcW w:w="374" w:type="pct"/>
            <w:noWrap/>
            <w:vAlign w:val="center"/>
          </w:tcPr>
          <w:p w14:paraId="6ED63CE5">
            <w:pPr>
              <w:keepNext w:val="0"/>
              <w:pageBreakBefore w:val="0"/>
              <w:widowControl/>
              <w:kinsoku/>
              <w:overflowPunct/>
              <w:topLinePunct w:val="0"/>
              <w:bidi w:val="0"/>
              <w:spacing w:afterLines="0" w:line="240" w:lineRule="auto"/>
              <w:ind w:left="0" w:firstLine="0"/>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单位</w:t>
            </w:r>
          </w:p>
        </w:tc>
        <w:tc>
          <w:tcPr>
            <w:tcW w:w="822" w:type="pct"/>
            <w:noWrap/>
            <w:vAlign w:val="center"/>
          </w:tcPr>
          <w:p w14:paraId="2AC79478">
            <w:pPr>
              <w:keepNext w:val="0"/>
              <w:pageBreakBefore w:val="0"/>
              <w:widowControl/>
              <w:kinsoku/>
              <w:overflowPunct/>
              <w:topLinePunct w:val="0"/>
              <w:bidi w:val="0"/>
              <w:spacing w:afterLines="0" w:line="240" w:lineRule="auto"/>
              <w:ind w:left="0" w:firstLine="0"/>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459791F1">
            <w:pPr>
              <w:keepNext w:val="0"/>
              <w:pageBreakBefore w:val="0"/>
              <w:widowControl/>
              <w:kinsoku/>
              <w:overflowPunct/>
              <w:topLinePunct w:val="0"/>
              <w:bidi w:val="0"/>
              <w:spacing w:afterLines="0" w:line="240" w:lineRule="auto"/>
              <w:ind w:left="0" w:firstLine="0"/>
              <w:jc w:val="center"/>
              <w:textAlignment w:val="auto"/>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Hans"/>
              </w:rPr>
              <w:t>（含税）</w:t>
            </w:r>
          </w:p>
        </w:tc>
        <w:tc>
          <w:tcPr>
            <w:tcW w:w="401" w:type="pct"/>
            <w:noWrap/>
            <w:vAlign w:val="center"/>
          </w:tcPr>
          <w:p w14:paraId="62C695ED">
            <w:pPr>
              <w:keepNext w:val="0"/>
              <w:pageBreakBefore w:val="0"/>
              <w:widowControl/>
              <w:kinsoku/>
              <w:overflowPunct/>
              <w:topLinePunct w:val="0"/>
              <w:bidi w:val="0"/>
              <w:spacing w:afterLines="0" w:line="240" w:lineRule="auto"/>
              <w:ind w:left="0" w:firstLine="0"/>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备注</w:t>
            </w:r>
          </w:p>
        </w:tc>
      </w:tr>
      <w:tr w14:paraId="6431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39" w:type="pct"/>
            <w:noWrap/>
            <w:vAlign w:val="center"/>
          </w:tcPr>
          <w:p w14:paraId="02AF9E7F">
            <w:pPr>
              <w:pStyle w:val="58"/>
              <w:keepNext w:val="0"/>
              <w:keepLines/>
              <w:pageBreakBefore w:val="0"/>
              <w:widowControl w:val="0"/>
              <w:numPr>
                <w:ilvl w:val="0"/>
                <w:numId w:val="4"/>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Theme="minorEastAsia" w:hAnsiTheme="minorEastAsia" w:eastAsiaTheme="minorEastAsia" w:cstheme="minorEastAsia"/>
                <w:b/>
                <w:bCs/>
                <w:color w:val="000000"/>
                <w:kern w:val="0"/>
                <w:sz w:val="24"/>
                <w:szCs w:val="24"/>
              </w:rPr>
            </w:pPr>
          </w:p>
        </w:tc>
        <w:tc>
          <w:tcPr>
            <w:tcW w:w="560" w:type="pct"/>
            <w:vMerge w:val="restart"/>
            <w:noWrap/>
            <w:vAlign w:val="center"/>
          </w:tcPr>
          <w:p w14:paraId="26601A6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宋体" w:hAnsi="宋体" w:eastAsia="宋体" w:cs="宋体"/>
                <w:b/>
                <w:bCs/>
                <w:color w:val="000000"/>
                <w:kern w:val="0"/>
                <w:sz w:val="24"/>
                <w:szCs w:val="24"/>
                <w:lang w:eastAsia="zh-CN"/>
              </w:rPr>
            </w:pPr>
            <w:r>
              <w:rPr>
                <w:rFonts w:hint="eastAsia" w:ascii="仿宋" w:hAnsi="仿宋" w:eastAsia="仿宋" w:cs="仿宋"/>
                <w:sz w:val="24"/>
                <w:szCs w:val="24"/>
                <w:lang w:eastAsia="zh-CN"/>
              </w:rPr>
              <w:t>滤布【一期污泥脱水车间】</w:t>
            </w:r>
          </w:p>
        </w:tc>
        <w:tc>
          <w:tcPr>
            <w:tcW w:w="2401" w:type="pct"/>
            <w:noWrap/>
            <w:vAlign w:val="center"/>
          </w:tcPr>
          <w:p w14:paraId="30CD6DAA">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XAZGFQDP500/1500-U；</w:t>
            </w:r>
          </w:p>
          <w:p w14:paraId="487BCBC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1.5m*1.5m；</w:t>
            </w:r>
          </w:p>
          <w:p w14:paraId="73330710">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宋体" w:hAnsi="宋体" w:eastAsia="宋体" w:cs="宋体"/>
                <w:b/>
                <w:bCs/>
                <w:color w:val="000000"/>
                <w:kern w:val="0"/>
                <w:sz w:val="24"/>
                <w:szCs w:val="24"/>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w:t>
            </w:r>
            <w:r>
              <w:rPr>
                <w:rFonts w:hint="eastAsia" w:ascii="仿宋" w:hAnsi="仿宋" w:eastAsia="仿宋" w:cs="仿宋"/>
                <w:b w:val="0"/>
                <w:bCs w:val="0"/>
                <w:color w:val="333333"/>
                <w:sz w:val="24"/>
                <w:szCs w:val="24"/>
                <w:shd w:val="clear" w:color="auto" w:fill="FFFFFF"/>
                <w:lang w:eastAsia="zh-CN"/>
              </w:rPr>
              <w:t>压榨压力:</w:t>
            </w:r>
            <w:r>
              <w:rPr>
                <w:rFonts w:hint="eastAsia" w:ascii="仿宋" w:hAnsi="仿宋" w:eastAsia="仿宋" w:cs="仿宋"/>
                <w:color w:val="333333"/>
                <w:sz w:val="24"/>
                <w:szCs w:val="24"/>
                <w:shd w:val="clear" w:color="auto" w:fill="FFFFFF"/>
                <w:lang w:eastAsia="zh-CN"/>
              </w:rPr>
              <w:t>≤2.0MPa；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1500型/750B丙纶单丝、四周加密封条、支撑点加垫布、进泥孔加固、透气度60~150L/㎡.S；耐腐蚀且使用周期＞8个月</w:t>
            </w:r>
          </w:p>
        </w:tc>
        <w:tc>
          <w:tcPr>
            <w:tcW w:w="374" w:type="pct"/>
            <w:shd w:val="clear" w:color="auto" w:fill="auto"/>
            <w:noWrap/>
            <w:vAlign w:val="center"/>
          </w:tcPr>
          <w:p w14:paraId="3ADB3BA5">
            <w:pPr>
              <w:keepNext w:val="0"/>
              <w:keepLines w:val="0"/>
              <w:pageBreakBefore w:val="0"/>
              <w:kinsoku/>
              <w:wordWrap/>
              <w:overflowPunct/>
              <w:topLinePunct w:val="0"/>
              <w:autoSpaceDE w:val="0"/>
              <w:autoSpaceDN w:val="0"/>
              <w:bidi w:val="0"/>
              <w:adjustRightInd w:val="0"/>
              <w:snapToGrid w:val="0"/>
              <w:spacing w:afterLines="0" w:line="240" w:lineRule="auto"/>
              <w:ind w:left="0" w:firstLine="0"/>
              <w:jc w:val="center"/>
              <w:textAlignment w:val="auto"/>
              <w:rPr>
                <w:rFonts w:hint="eastAsia" w:ascii="宋体" w:hAnsi="宋体" w:eastAsia="宋体" w:cs="宋体"/>
                <w:b/>
                <w:bCs/>
                <w:color w:val="000000"/>
                <w:kern w:val="0"/>
                <w:sz w:val="24"/>
                <w:szCs w:val="24"/>
                <w:lang w:eastAsia="zh-CN"/>
              </w:rPr>
            </w:pPr>
            <w:r>
              <w:rPr>
                <w:rFonts w:hint="eastAsia" w:ascii="宋体" w:hAnsi="宋体" w:cs="宋体"/>
                <w:color w:val="000000"/>
                <w:kern w:val="0"/>
                <w:sz w:val="24"/>
                <w:szCs w:val="24"/>
                <w:lang w:val="en-US" w:eastAsia="zh-CN"/>
              </w:rPr>
              <w:t>组</w:t>
            </w:r>
          </w:p>
        </w:tc>
        <w:tc>
          <w:tcPr>
            <w:tcW w:w="822" w:type="pct"/>
            <w:shd w:val="clear" w:color="auto" w:fill="auto"/>
            <w:noWrap/>
            <w:vAlign w:val="center"/>
          </w:tcPr>
          <w:p w14:paraId="1E9623E3">
            <w:pPr>
              <w:keepNext w:val="0"/>
              <w:keepLines w:val="0"/>
              <w:pageBreakBefore w:val="0"/>
              <w:widowControl/>
              <w:kinsoku/>
              <w:wordWrap/>
              <w:overflowPunct/>
              <w:topLinePunct w:val="0"/>
              <w:bidi w:val="0"/>
              <w:spacing w:afterLines="0" w:line="240" w:lineRule="auto"/>
              <w:ind w:left="0" w:firstLine="0"/>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01" w:type="pct"/>
            <w:noWrap/>
            <w:vAlign w:val="center"/>
          </w:tcPr>
          <w:p w14:paraId="00EB7696">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ascii="Times New Roman Regular" w:hAnsi="Times New Roman Regular" w:cs="Times New Roman Regular"/>
                <w:b/>
                <w:bCs/>
                <w:color w:val="000000"/>
                <w:kern w:val="0"/>
                <w:sz w:val="24"/>
                <w:szCs w:val="24"/>
              </w:rPr>
            </w:pPr>
          </w:p>
        </w:tc>
      </w:tr>
      <w:tr w14:paraId="48B4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39" w:type="pct"/>
            <w:noWrap/>
            <w:vAlign w:val="center"/>
          </w:tcPr>
          <w:p w14:paraId="6DEE459E">
            <w:pPr>
              <w:pStyle w:val="58"/>
              <w:keepNext w:val="0"/>
              <w:keepLines/>
              <w:pageBreakBefore w:val="0"/>
              <w:widowControl w:val="0"/>
              <w:numPr>
                <w:ilvl w:val="0"/>
                <w:numId w:val="4"/>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宋体" w:hAnsi="宋体" w:cs="宋体" w:eastAsiaTheme="minorEastAsia"/>
                <w:spacing w:val="-8"/>
                <w:sz w:val="24"/>
                <w:szCs w:val="24"/>
              </w:rPr>
            </w:pPr>
          </w:p>
        </w:tc>
        <w:tc>
          <w:tcPr>
            <w:tcW w:w="560" w:type="pct"/>
            <w:vMerge w:val="continue"/>
            <w:noWrap/>
            <w:vAlign w:val="center"/>
          </w:tcPr>
          <w:p w14:paraId="3603C8D4">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宋体" w:hAnsi="宋体" w:cs="宋体"/>
                <w:sz w:val="24"/>
                <w:szCs w:val="24"/>
                <w:lang w:val="en-US" w:eastAsia="zh-CN"/>
              </w:rPr>
            </w:pPr>
          </w:p>
        </w:tc>
        <w:tc>
          <w:tcPr>
            <w:tcW w:w="2401" w:type="pct"/>
            <w:noWrap/>
            <w:vAlign w:val="center"/>
          </w:tcPr>
          <w:p w14:paraId="2B5ADAE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XAZGFQDP500/1500-U；</w:t>
            </w:r>
          </w:p>
          <w:p w14:paraId="175D28B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1.5m*1.5m；</w:t>
            </w:r>
          </w:p>
          <w:p w14:paraId="512244C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w:t>
            </w:r>
            <w:r>
              <w:rPr>
                <w:rFonts w:hint="eastAsia" w:ascii="仿宋" w:hAnsi="仿宋" w:eastAsia="仿宋" w:cs="仿宋"/>
                <w:b w:val="0"/>
                <w:bCs w:val="0"/>
                <w:color w:val="333333"/>
                <w:sz w:val="24"/>
                <w:szCs w:val="24"/>
                <w:shd w:val="clear" w:color="auto" w:fill="FFFFFF"/>
                <w:lang w:eastAsia="zh-CN"/>
              </w:rPr>
              <w:t>压榨压力:</w:t>
            </w:r>
            <w:r>
              <w:rPr>
                <w:rFonts w:hint="eastAsia" w:ascii="仿宋" w:hAnsi="仿宋" w:eastAsia="仿宋" w:cs="仿宋"/>
                <w:color w:val="333333"/>
                <w:sz w:val="24"/>
                <w:szCs w:val="24"/>
                <w:shd w:val="clear" w:color="auto" w:fill="FFFFFF"/>
                <w:lang w:eastAsia="zh-CN"/>
              </w:rPr>
              <w:t>≤2.0MPa；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1500型/750B丙纶复丝、四周加密封条、支撑点加垫布、进泥孔加固、透气度60~150L/㎡.S；</w:t>
            </w:r>
          </w:p>
          <w:p w14:paraId="0C13A6C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both"/>
              <w:textAlignment w:val="auto"/>
              <w:rPr>
                <w:rFonts w:hint="eastAsia" w:ascii="宋体" w:hAnsi="宋体" w:eastAsia="宋体" w:cs="宋体"/>
                <w:b/>
                <w:bCs/>
                <w:color w:val="000000"/>
                <w:kern w:val="0"/>
                <w:sz w:val="24"/>
                <w:szCs w:val="24"/>
                <w:lang w:eastAsia="zh-CN"/>
              </w:rPr>
            </w:pPr>
            <w:r>
              <w:rPr>
                <w:rFonts w:hint="eastAsia" w:ascii="仿宋" w:hAnsi="仿宋" w:eastAsia="仿宋" w:cs="仿宋"/>
                <w:color w:val="333333"/>
                <w:sz w:val="24"/>
                <w:szCs w:val="24"/>
                <w:shd w:val="clear" w:color="auto" w:fill="FFFFFF"/>
                <w:lang w:val="en-US" w:eastAsia="zh-CN"/>
              </w:rPr>
              <w:t>耐腐蚀且使用周期＞8个月</w:t>
            </w:r>
          </w:p>
        </w:tc>
        <w:tc>
          <w:tcPr>
            <w:tcW w:w="374" w:type="pct"/>
            <w:shd w:val="clear" w:color="auto" w:fill="auto"/>
            <w:noWrap/>
            <w:vAlign w:val="center"/>
          </w:tcPr>
          <w:p w14:paraId="6EF84799">
            <w:pPr>
              <w:keepNext w:val="0"/>
              <w:keepLines w:val="0"/>
              <w:pageBreakBefore w:val="0"/>
              <w:kinsoku/>
              <w:wordWrap/>
              <w:overflowPunct/>
              <w:topLinePunct w:val="0"/>
              <w:autoSpaceDE w:val="0"/>
              <w:autoSpaceDN w:val="0"/>
              <w:bidi w:val="0"/>
              <w:adjustRightInd w:val="0"/>
              <w:snapToGrid w:val="0"/>
              <w:spacing w:afterLines="0" w:line="240" w:lineRule="auto"/>
              <w:ind w:left="0" w:firstLine="0"/>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组</w:t>
            </w:r>
          </w:p>
        </w:tc>
        <w:tc>
          <w:tcPr>
            <w:tcW w:w="822" w:type="pct"/>
            <w:shd w:val="clear" w:color="auto" w:fill="auto"/>
            <w:noWrap/>
            <w:vAlign w:val="center"/>
          </w:tcPr>
          <w:p w14:paraId="458578FB">
            <w:pPr>
              <w:keepNext w:val="0"/>
              <w:keepLines w:val="0"/>
              <w:pageBreakBefore w:val="0"/>
              <w:widowControl/>
              <w:kinsoku/>
              <w:wordWrap/>
              <w:overflowPunct/>
              <w:topLinePunct w:val="0"/>
              <w:bidi w:val="0"/>
              <w:spacing w:afterLines="0" w:line="240" w:lineRule="auto"/>
              <w:ind w:left="0" w:firstLine="0"/>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01" w:type="pct"/>
            <w:noWrap/>
            <w:vAlign w:val="center"/>
          </w:tcPr>
          <w:p w14:paraId="1DD74B5E">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ascii="Times New Roman Regular" w:hAnsi="Times New Roman Regular" w:cs="Times New Roman Regular"/>
                <w:b/>
                <w:bCs/>
                <w:color w:val="000000"/>
                <w:kern w:val="0"/>
                <w:sz w:val="24"/>
                <w:szCs w:val="24"/>
              </w:rPr>
            </w:pPr>
          </w:p>
        </w:tc>
      </w:tr>
      <w:tr w14:paraId="04D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39" w:type="pct"/>
            <w:noWrap/>
            <w:vAlign w:val="center"/>
          </w:tcPr>
          <w:p w14:paraId="7B1D3822">
            <w:pPr>
              <w:pStyle w:val="58"/>
              <w:keepNext w:val="0"/>
              <w:keepLines/>
              <w:pageBreakBefore w:val="0"/>
              <w:widowControl w:val="0"/>
              <w:numPr>
                <w:ilvl w:val="0"/>
                <w:numId w:val="4"/>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宋体" w:hAnsi="宋体" w:cs="宋体" w:eastAsiaTheme="minorEastAsia"/>
                <w:spacing w:val="-8"/>
                <w:sz w:val="24"/>
                <w:szCs w:val="24"/>
              </w:rPr>
            </w:pPr>
          </w:p>
        </w:tc>
        <w:tc>
          <w:tcPr>
            <w:tcW w:w="560" w:type="pct"/>
            <w:vMerge w:val="restart"/>
            <w:noWrap/>
            <w:vAlign w:val="center"/>
          </w:tcPr>
          <w:p w14:paraId="3E242571">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宋体" w:hAnsi="宋体" w:cs="宋体"/>
                <w:sz w:val="24"/>
                <w:szCs w:val="24"/>
                <w:lang w:val="en-US" w:eastAsia="zh-CN"/>
              </w:rPr>
            </w:pPr>
            <w:r>
              <w:rPr>
                <w:rFonts w:hint="eastAsia" w:ascii="仿宋" w:hAnsi="仿宋" w:eastAsia="仿宋" w:cs="仿宋"/>
                <w:sz w:val="24"/>
                <w:szCs w:val="24"/>
                <w:lang w:eastAsia="zh-CN"/>
              </w:rPr>
              <w:t>滤布【二期污泥脱水车间】</w:t>
            </w:r>
          </w:p>
        </w:tc>
        <w:tc>
          <w:tcPr>
            <w:tcW w:w="2401" w:type="pct"/>
            <w:noWrap/>
            <w:vAlign w:val="center"/>
          </w:tcPr>
          <w:p w14:paraId="798FB15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XAZGFQ800/2000-U；</w:t>
            </w:r>
          </w:p>
          <w:p w14:paraId="03B584E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41B6B80B">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宋体" w:hAnsi="宋体" w:eastAsia="宋体" w:cs="宋体"/>
                <w:b/>
                <w:bCs/>
                <w:color w:val="000000"/>
                <w:kern w:val="0"/>
                <w:sz w:val="24"/>
                <w:szCs w:val="24"/>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2000型/750B丙纶单丝、四周加密封条、支撑点加垫布、进泥孔加固、透气度60~150L/㎡.S；耐腐蚀且使用周期＞8个月</w:t>
            </w:r>
          </w:p>
        </w:tc>
        <w:tc>
          <w:tcPr>
            <w:tcW w:w="374" w:type="pct"/>
            <w:shd w:val="clear" w:color="auto" w:fill="auto"/>
            <w:noWrap/>
            <w:vAlign w:val="center"/>
          </w:tcPr>
          <w:p w14:paraId="6FE50A8C">
            <w:pPr>
              <w:keepNext w:val="0"/>
              <w:keepLines w:val="0"/>
              <w:pageBreakBefore w:val="0"/>
              <w:kinsoku/>
              <w:wordWrap/>
              <w:overflowPunct/>
              <w:topLinePunct w:val="0"/>
              <w:autoSpaceDE w:val="0"/>
              <w:autoSpaceDN w:val="0"/>
              <w:bidi w:val="0"/>
              <w:adjustRightInd w:val="0"/>
              <w:snapToGrid w:val="0"/>
              <w:spacing w:afterLines="0" w:line="240" w:lineRule="auto"/>
              <w:ind w:left="0" w:firstLine="0"/>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组</w:t>
            </w:r>
          </w:p>
        </w:tc>
        <w:tc>
          <w:tcPr>
            <w:tcW w:w="822" w:type="pct"/>
            <w:shd w:val="clear" w:color="auto" w:fill="auto"/>
            <w:noWrap/>
            <w:vAlign w:val="center"/>
          </w:tcPr>
          <w:p w14:paraId="0C59B49D">
            <w:pPr>
              <w:keepNext w:val="0"/>
              <w:keepLines w:val="0"/>
              <w:pageBreakBefore w:val="0"/>
              <w:widowControl/>
              <w:kinsoku/>
              <w:wordWrap/>
              <w:overflowPunct/>
              <w:topLinePunct w:val="0"/>
              <w:bidi w:val="0"/>
              <w:spacing w:afterLines="0" w:line="240" w:lineRule="auto"/>
              <w:ind w:left="0" w:firstLine="0"/>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01" w:type="pct"/>
            <w:noWrap/>
            <w:vAlign w:val="center"/>
          </w:tcPr>
          <w:p w14:paraId="48ABF5D9">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ascii="Times New Roman Regular" w:hAnsi="Times New Roman Regular" w:cs="Times New Roman Regular"/>
                <w:b/>
                <w:bCs/>
                <w:color w:val="000000"/>
                <w:kern w:val="0"/>
                <w:sz w:val="24"/>
                <w:szCs w:val="24"/>
              </w:rPr>
            </w:pPr>
          </w:p>
        </w:tc>
      </w:tr>
      <w:tr w14:paraId="7967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39" w:type="pct"/>
            <w:noWrap/>
            <w:vAlign w:val="center"/>
          </w:tcPr>
          <w:p w14:paraId="0DA21FF0">
            <w:pPr>
              <w:pStyle w:val="58"/>
              <w:keepNext w:val="0"/>
              <w:keepLines/>
              <w:pageBreakBefore w:val="0"/>
              <w:widowControl w:val="0"/>
              <w:numPr>
                <w:ilvl w:val="0"/>
                <w:numId w:val="4"/>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宋体" w:hAnsi="宋体" w:cs="宋体" w:eastAsiaTheme="minorEastAsia"/>
                <w:spacing w:val="-8"/>
                <w:sz w:val="24"/>
                <w:szCs w:val="24"/>
              </w:rPr>
            </w:pPr>
          </w:p>
        </w:tc>
        <w:tc>
          <w:tcPr>
            <w:tcW w:w="560" w:type="pct"/>
            <w:vMerge w:val="continue"/>
            <w:noWrap/>
            <w:vAlign w:val="center"/>
          </w:tcPr>
          <w:p w14:paraId="31AB33C3">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宋体" w:hAnsi="宋体" w:cs="宋体"/>
                <w:sz w:val="24"/>
                <w:szCs w:val="24"/>
                <w:lang w:val="en-US" w:eastAsia="zh-CN"/>
              </w:rPr>
            </w:pPr>
          </w:p>
        </w:tc>
        <w:tc>
          <w:tcPr>
            <w:tcW w:w="2401" w:type="pct"/>
            <w:noWrap/>
            <w:vAlign w:val="center"/>
          </w:tcPr>
          <w:p w14:paraId="278D7FE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XAZGFQ800/2000-U；</w:t>
            </w:r>
          </w:p>
          <w:p w14:paraId="7141004F">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45D3DEC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宋体" w:hAnsi="宋体" w:eastAsia="宋体" w:cs="宋体"/>
                <w:b/>
                <w:bCs/>
                <w:color w:val="000000"/>
                <w:kern w:val="0"/>
                <w:sz w:val="24"/>
                <w:szCs w:val="24"/>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过滤压力:≤1.2MPa、压榨压力:≤2.0MPa；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2000型/750B丙纶单丝、四周加密封条、支撑点加垫布、进泥孔加固、透气度60~150L/㎡.S；耐腐蚀且使用周期＞8个月</w:t>
            </w:r>
          </w:p>
        </w:tc>
        <w:tc>
          <w:tcPr>
            <w:tcW w:w="374" w:type="pct"/>
            <w:shd w:val="clear" w:color="auto" w:fill="auto"/>
            <w:noWrap/>
            <w:vAlign w:val="center"/>
          </w:tcPr>
          <w:p w14:paraId="6C4FC265">
            <w:pPr>
              <w:keepNext w:val="0"/>
              <w:keepLines w:val="0"/>
              <w:pageBreakBefore w:val="0"/>
              <w:kinsoku/>
              <w:wordWrap/>
              <w:overflowPunct/>
              <w:topLinePunct w:val="0"/>
              <w:autoSpaceDE w:val="0"/>
              <w:autoSpaceDN w:val="0"/>
              <w:bidi w:val="0"/>
              <w:adjustRightInd w:val="0"/>
              <w:snapToGrid w:val="0"/>
              <w:spacing w:afterLines="0" w:line="240" w:lineRule="auto"/>
              <w:ind w:left="0" w:firstLine="0"/>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组</w:t>
            </w:r>
          </w:p>
        </w:tc>
        <w:tc>
          <w:tcPr>
            <w:tcW w:w="822" w:type="pct"/>
            <w:shd w:val="clear" w:color="auto" w:fill="auto"/>
            <w:noWrap/>
            <w:vAlign w:val="center"/>
          </w:tcPr>
          <w:p w14:paraId="01E5C3BF">
            <w:pPr>
              <w:keepNext w:val="0"/>
              <w:keepLines w:val="0"/>
              <w:pageBreakBefore w:val="0"/>
              <w:widowControl/>
              <w:kinsoku/>
              <w:wordWrap/>
              <w:overflowPunct/>
              <w:topLinePunct w:val="0"/>
              <w:bidi w:val="0"/>
              <w:spacing w:afterLines="0" w:line="240" w:lineRule="auto"/>
              <w:ind w:left="0" w:firstLine="0"/>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01" w:type="pct"/>
            <w:noWrap/>
            <w:vAlign w:val="center"/>
          </w:tcPr>
          <w:p w14:paraId="2D51E720">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ascii="Times New Roman Regular" w:hAnsi="Times New Roman Regular" w:cs="Times New Roman Regular"/>
                <w:b/>
                <w:bCs/>
                <w:color w:val="000000"/>
                <w:kern w:val="0"/>
                <w:sz w:val="24"/>
                <w:szCs w:val="24"/>
              </w:rPr>
            </w:pPr>
          </w:p>
        </w:tc>
      </w:tr>
      <w:tr w14:paraId="75C6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39" w:type="pct"/>
            <w:noWrap/>
            <w:vAlign w:val="center"/>
          </w:tcPr>
          <w:p w14:paraId="7696B67D">
            <w:pPr>
              <w:pStyle w:val="58"/>
              <w:keepNext w:val="0"/>
              <w:keepLines/>
              <w:pageBreakBefore w:val="0"/>
              <w:widowControl w:val="0"/>
              <w:numPr>
                <w:ilvl w:val="0"/>
                <w:numId w:val="4"/>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宋体" w:hAnsi="宋体" w:cs="宋体" w:eastAsiaTheme="minorEastAsia"/>
                <w:spacing w:val="-8"/>
                <w:sz w:val="24"/>
                <w:szCs w:val="24"/>
              </w:rPr>
            </w:pPr>
          </w:p>
        </w:tc>
        <w:tc>
          <w:tcPr>
            <w:tcW w:w="560" w:type="pct"/>
            <w:vMerge w:val="restart"/>
            <w:noWrap/>
            <w:vAlign w:val="center"/>
          </w:tcPr>
          <w:p w14:paraId="6A9652F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宋体" w:hAnsi="宋体" w:cs="宋体"/>
                <w:sz w:val="24"/>
                <w:szCs w:val="24"/>
                <w:lang w:val="en-US" w:eastAsia="zh-CN"/>
              </w:rPr>
            </w:pPr>
            <w:r>
              <w:rPr>
                <w:rFonts w:hint="eastAsia" w:ascii="仿宋" w:hAnsi="仿宋" w:eastAsia="仿宋" w:cs="仿宋"/>
                <w:sz w:val="24"/>
                <w:szCs w:val="24"/>
                <w:lang w:eastAsia="zh-CN"/>
              </w:rPr>
              <w:t>滤布【芬顿污泥脱水车间】</w:t>
            </w:r>
          </w:p>
        </w:tc>
        <w:tc>
          <w:tcPr>
            <w:tcW w:w="2401" w:type="pct"/>
            <w:noWrap/>
            <w:vAlign w:val="center"/>
          </w:tcPr>
          <w:p w14:paraId="098BCD43">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X20AZGFQNZ10/2000-UK；</w:t>
            </w:r>
          </w:p>
          <w:p w14:paraId="1E8726FE">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04F6E34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宋体" w:hAnsi="宋体" w:eastAsia="宋体" w:cs="宋体"/>
                <w:b/>
                <w:bCs/>
                <w:color w:val="000000"/>
                <w:kern w:val="0"/>
                <w:sz w:val="24"/>
                <w:szCs w:val="24"/>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过滤压力:≤1.2MPa、压榨压力:≤2.5MPa；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X2000板外上进料、丙纶复丝500g+衬网，四孔出液、透气度60~150L/㎡.S；耐腐蚀且使用周期＞8个月</w:t>
            </w:r>
          </w:p>
        </w:tc>
        <w:tc>
          <w:tcPr>
            <w:tcW w:w="374" w:type="pct"/>
            <w:shd w:val="clear" w:color="auto" w:fill="auto"/>
            <w:noWrap/>
            <w:vAlign w:val="center"/>
          </w:tcPr>
          <w:p w14:paraId="46B2A420">
            <w:pPr>
              <w:keepNext w:val="0"/>
              <w:keepLines w:val="0"/>
              <w:pageBreakBefore w:val="0"/>
              <w:kinsoku/>
              <w:wordWrap/>
              <w:overflowPunct/>
              <w:topLinePunct w:val="0"/>
              <w:autoSpaceDE w:val="0"/>
              <w:autoSpaceDN w:val="0"/>
              <w:bidi w:val="0"/>
              <w:adjustRightInd w:val="0"/>
              <w:snapToGrid w:val="0"/>
              <w:spacing w:afterLines="0" w:line="240" w:lineRule="auto"/>
              <w:ind w:left="0" w:firstLine="0"/>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组</w:t>
            </w:r>
          </w:p>
        </w:tc>
        <w:tc>
          <w:tcPr>
            <w:tcW w:w="822" w:type="pct"/>
            <w:shd w:val="clear" w:color="auto" w:fill="auto"/>
            <w:noWrap/>
            <w:vAlign w:val="center"/>
          </w:tcPr>
          <w:p w14:paraId="06060F35">
            <w:pPr>
              <w:keepNext w:val="0"/>
              <w:keepLines w:val="0"/>
              <w:pageBreakBefore w:val="0"/>
              <w:widowControl/>
              <w:kinsoku/>
              <w:wordWrap/>
              <w:overflowPunct/>
              <w:topLinePunct w:val="0"/>
              <w:bidi w:val="0"/>
              <w:spacing w:afterLines="0" w:line="240" w:lineRule="auto"/>
              <w:ind w:left="0" w:firstLine="0"/>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01" w:type="pct"/>
            <w:noWrap/>
            <w:vAlign w:val="center"/>
          </w:tcPr>
          <w:p w14:paraId="7CAF07A0">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ascii="Times New Roman Regular" w:hAnsi="Times New Roman Regular" w:cs="Times New Roman Regular"/>
                <w:b/>
                <w:bCs/>
                <w:color w:val="000000"/>
                <w:kern w:val="0"/>
                <w:sz w:val="24"/>
                <w:szCs w:val="24"/>
              </w:rPr>
            </w:pPr>
          </w:p>
        </w:tc>
      </w:tr>
      <w:tr w14:paraId="356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39" w:type="pct"/>
            <w:noWrap/>
            <w:vAlign w:val="center"/>
          </w:tcPr>
          <w:p w14:paraId="092E9AEE">
            <w:pPr>
              <w:pStyle w:val="58"/>
              <w:keepNext w:val="0"/>
              <w:keepLines/>
              <w:pageBreakBefore w:val="0"/>
              <w:widowControl w:val="0"/>
              <w:numPr>
                <w:ilvl w:val="0"/>
                <w:numId w:val="4"/>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宋体" w:hAnsi="宋体" w:cs="宋体" w:eastAsiaTheme="minorEastAsia"/>
                <w:spacing w:val="-8"/>
                <w:sz w:val="24"/>
                <w:szCs w:val="24"/>
              </w:rPr>
            </w:pPr>
          </w:p>
        </w:tc>
        <w:tc>
          <w:tcPr>
            <w:tcW w:w="560" w:type="pct"/>
            <w:vMerge w:val="continue"/>
            <w:noWrap/>
            <w:vAlign w:val="center"/>
          </w:tcPr>
          <w:p w14:paraId="2DEC7F4B">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宋体" w:hAnsi="宋体" w:cs="宋体"/>
                <w:sz w:val="24"/>
                <w:szCs w:val="24"/>
                <w:lang w:val="en-US" w:eastAsia="zh-CN"/>
              </w:rPr>
            </w:pPr>
          </w:p>
        </w:tc>
        <w:tc>
          <w:tcPr>
            <w:tcW w:w="2401" w:type="pct"/>
            <w:noWrap/>
            <w:vAlign w:val="center"/>
          </w:tcPr>
          <w:p w14:paraId="695CA18E">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X20AZGFQNZ10/2000-UK；</w:t>
            </w:r>
          </w:p>
          <w:p w14:paraId="52C4FA1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6D8E41EF">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宋体" w:hAnsi="宋体" w:eastAsia="宋体" w:cs="宋体"/>
                <w:b/>
                <w:bCs/>
                <w:color w:val="000000"/>
                <w:kern w:val="0"/>
                <w:sz w:val="24"/>
                <w:szCs w:val="24"/>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过滤压力:≤1.2MPa、压榨压力:≤2.5MPa；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X2000/750B板外上进料丙纶单丝、四周加密封条、支撑点加垫布、进泥孔加固、透气度60~150L/㎡.S；耐腐蚀且使用周期＞8个月</w:t>
            </w:r>
          </w:p>
        </w:tc>
        <w:tc>
          <w:tcPr>
            <w:tcW w:w="374" w:type="pct"/>
            <w:shd w:val="clear" w:color="auto" w:fill="auto"/>
            <w:noWrap/>
            <w:vAlign w:val="center"/>
          </w:tcPr>
          <w:p w14:paraId="01BC56C1">
            <w:pPr>
              <w:keepNext w:val="0"/>
              <w:keepLines w:val="0"/>
              <w:pageBreakBefore w:val="0"/>
              <w:kinsoku/>
              <w:wordWrap/>
              <w:overflowPunct/>
              <w:topLinePunct w:val="0"/>
              <w:autoSpaceDE w:val="0"/>
              <w:autoSpaceDN w:val="0"/>
              <w:bidi w:val="0"/>
              <w:adjustRightInd w:val="0"/>
              <w:snapToGrid w:val="0"/>
              <w:spacing w:afterLines="0" w:line="240" w:lineRule="auto"/>
              <w:ind w:left="0" w:firstLine="0"/>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组</w:t>
            </w:r>
          </w:p>
        </w:tc>
        <w:tc>
          <w:tcPr>
            <w:tcW w:w="822" w:type="pct"/>
            <w:shd w:val="clear" w:color="auto" w:fill="auto"/>
            <w:noWrap/>
            <w:vAlign w:val="center"/>
          </w:tcPr>
          <w:p w14:paraId="4A30F2DB">
            <w:pPr>
              <w:keepNext w:val="0"/>
              <w:keepLines w:val="0"/>
              <w:pageBreakBefore w:val="0"/>
              <w:widowControl/>
              <w:kinsoku/>
              <w:wordWrap/>
              <w:overflowPunct/>
              <w:topLinePunct w:val="0"/>
              <w:bidi w:val="0"/>
              <w:spacing w:afterLines="0" w:line="240" w:lineRule="auto"/>
              <w:ind w:left="0" w:firstLine="0"/>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01" w:type="pct"/>
            <w:noWrap/>
            <w:vAlign w:val="center"/>
          </w:tcPr>
          <w:p w14:paraId="083727FD">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ascii="Times New Roman Regular" w:hAnsi="Times New Roman Regular" w:cs="Times New Roman Regular"/>
                <w:b/>
                <w:bCs/>
                <w:color w:val="000000"/>
                <w:kern w:val="0"/>
                <w:sz w:val="24"/>
                <w:szCs w:val="24"/>
              </w:rPr>
            </w:pPr>
          </w:p>
        </w:tc>
      </w:tr>
      <w:tr w14:paraId="2800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39" w:type="pct"/>
            <w:noWrap/>
            <w:vAlign w:val="center"/>
          </w:tcPr>
          <w:p w14:paraId="2B5AE70F">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hint="default" w:ascii="宋体" w:hAnsi="宋体" w:cs="宋体" w:eastAsiaTheme="minorEastAsia"/>
                <w:spacing w:val="-8"/>
                <w:sz w:val="24"/>
                <w:szCs w:val="24"/>
                <w:lang w:val="en-US" w:eastAsia="zh-CN"/>
              </w:rPr>
            </w:pPr>
            <w:r>
              <w:rPr>
                <w:rFonts w:hint="eastAsia" w:ascii="宋体" w:hAnsi="宋体" w:cs="宋体" w:eastAsiaTheme="minorEastAsia"/>
                <w:spacing w:val="-8"/>
                <w:sz w:val="24"/>
                <w:szCs w:val="24"/>
                <w:lang w:val="en-US" w:eastAsia="zh-CN"/>
              </w:rPr>
              <w:t>7.</w:t>
            </w:r>
          </w:p>
        </w:tc>
        <w:tc>
          <w:tcPr>
            <w:tcW w:w="560" w:type="pct"/>
            <w:vMerge w:val="continue"/>
            <w:noWrap/>
            <w:vAlign w:val="center"/>
          </w:tcPr>
          <w:p w14:paraId="1CA6E8AF">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宋体" w:hAnsi="宋体" w:cs="宋体"/>
                <w:sz w:val="24"/>
                <w:szCs w:val="24"/>
                <w:lang w:val="en-US" w:eastAsia="zh-CN"/>
              </w:rPr>
            </w:pPr>
          </w:p>
        </w:tc>
        <w:tc>
          <w:tcPr>
            <w:tcW w:w="2401" w:type="pct"/>
            <w:noWrap/>
            <w:vAlign w:val="center"/>
          </w:tcPr>
          <w:p w14:paraId="4EEB902A">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板框机型号</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X20AZGFQNZ10/2000-UK；</w:t>
            </w:r>
          </w:p>
          <w:p w14:paraId="156F628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rPr>
              <w:t>滤板尺寸</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2m*2m；</w:t>
            </w:r>
          </w:p>
          <w:p w14:paraId="47B849B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宋体" w:hAnsi="宋体" w:eastAsia="宋体" w:cs="宋体"/>
                <w:b/>
                <w:bCs/>
                <w:color w:val="000000"/>
                <w:kern w:val="0"/>
                <w:sz w:val="24"/>
                <w:szCs w:val="24"/>
                <w:lang w:eastAsia="zh-CN"/>
              </w:rPr>
            </w:pPr>
            <w:r>
              <w:rPr>
                <w:rFonts w:hint="eastAsia" w:ascii="仿宋" w:hAnsi="仿宋" w:eastAsia="仿宋" w:cs="仿宋"/>
                <w:b/>
                <w:bCs/>
                <w:color w:val="333333"/>
                <w:sz w:val="24"/>
                <w:szCs w:val="24"/>
                <w:shd w:val="clear" w:color="auto" w:fill="FFFFFF"/>
              </w:rPr>
              <w:t>压滤机压榨压力</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eastAsia="zh-CN"/>
              </w:rPr>
              <w:t>过滤压力:≤1.2MPa、压榨压力:≤2.5MPa；</w:t>
            </w:r>
            <w:r>
              <w:rPr>
                <w:rFonts w:hint="eastAsia" w:ascii="仿宋" w:hAnsi="仿宋" w:eastAsia="仿宋" w:cs="仿宋"/>
                <w:color w:val="333333"/>
                <w:sz w:val="24"/>
                <w:szCs w:val="24"/>
                <w:shd w:val="clear" w:color="auto" w:fill="FFFFFF"/>
                <w:lang w:eastAsia="zh-CN"/>
              </w:rPr>
              <w:br w:type="textWrapping"/>
            </w:r>
            <w:r>
              <w:rPr>
                <w:rFonts w:hint="eastAsia" w:ascii="仿宋" w:hAnsi="仿宋" w:eastAsia="仿宋" w:cs="仿宋"/>
                <w:b/>
                <w:bCs/>
                <w:color w:val="333333"/>
                <w:sz w:val="24"/>
                <w:szCs w:val="24"/>
                <w:shd w:val="clear" w:color="auto" w:fill="FFFFFF"/>
                <w:lang w:val="en-US" w:eastAsia="zh-CN"/>
              </w:rPr>
              <w:t>技术参数：</w:t>
            </w:r>
            <w:r>
              <w:rPr>
                <w:rFonts w:hint="eastAsia" w:ascii="仿宋" w:hAnsi="仿宋" w:eastAsia="仿宋" w:cs="仿宋"/>
                <w:color w:val="333333"/>
                <w:sz w:val="24"/>
                <w:szCs w:val="24"/>
                <w:shd w:val="clear" w:color="auto" w:fill="FFFFFF"/>
                <w:lang w:val="en-US" w:eastAsia="zh-CN"/>
              </w:rPr>
              <w:t>X2000/750B板外上进料丙纶复丝、四周加密封条、支撑点加垫布、进泥孔加固、透气度60~150L/㎡.S；耐腐蚀且使用周期＞8个月</w:t>
            </w:r>
          </w:p>
        </w:tc>
        <w:tc>
          <w:tcPr>
            <w:tcW w:w="374" w:type="pct"/>
            <w:shd w:val="clear" w:color="auto" w:fill="auto"/>
            <w:noWrap/>
            <w:vAlign w:val="center"/>
          </w:tcPr>
          <w:p w14:paraId="22B0FEF0">
            <w:pPr>
              <w:keepNext w:val="0"/>
              <w:keepLines w:val="0"/>
              <w:pageBreakBefore w:val="0"/>
              <w:kinsoku/>
              <w:wordWrap/>
              <w:overflowPunct/>
              <w:topLinePunct w:val="0"/>
              <w:autoSpaceDE w:val="0"/>
              <w:autoSpaceDN w:val="0"/>
              <w:bidi w:val="0"/>
              <w:adjustRightInd w:val="0"/>
              <w:snapToGrid w:val="0"/>
              <w:spacing w:afterLines="0" w:line="240" w:lineRule="auto"/>
              <w:ind w:left="0" w:firstLine="0"/>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组</w:t>
            </w:r>
          </w:p>
        </w:tc>
        <w:tc>
          <w:tcPr>
            <w:tcW w:w="822" w:type="pct"/>
            <w:shd w:val="clear" w:color="auto" w:fill="auto"/>
            <w:noWrap/>
            <w:vAlign w:val="center"/>
          </w:tcPr>
          <w:p w14:paraId="1C788978">
            <w:pPr>
              <w:keepNext w:val="0"/>
              <w:keepLines w:val="0"/>
              <w:pageBreakBefore w:val="0"/>
              <w:widowControl/>
              <w:kinsoku/>
              <w:wordWrap/>
              <w:overflowPunct/>
              <w:topLinePunct w:val="0"/>
              <w:bidi w:val="0"/>
              <w:spacing w:afterLines="0" w:line="240" w:lineRule="auto"/>
              <w:ind w:left="0" w:firstLine="0"/>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01" w:type="pct"/>
            <w:noWrap/>
            <w:vAlign w:val="center"/>
          </w:tcPr>
          <w:p w14:paraId="5923407A">
            <w:pPr>
              <w:pStyle w:val="58"/>
              <w:keepNext w:val="0"/>
              <w:keepLines w:val="0"/>
              <w:pageBreakBefore w:val="0"/>
              <w:kinsoku/>
              <w:wordWrap/>
              <w:overflowPunct/>
              <w:topLinePunct w:val="0"/>
              <w:autoSpaceDE w:val="0"/>
              <w:autoSpaceDN w:val="0"/>
              <w:bidi w:val="0"/>
              <w:adjustRightInd w:val="0"/>
              <w:snapToGrid w:val="0"/>
              <w:spacing w:afterLines="0" w:line="240" w:lineRule="auto"/>
              <w:ind w:left="0" w:firstLine="0" w:firstLineChars="0"/>
              <w:jc w:val="center"/>
              <w:textAlignment w:val="auto"/>
              <w:rPr>
                <w:rFonts w:ascii="Times New Roman Regular" w:hAnsi="Times New Roman Regular" w:cs="Times New Roman Regular"/>
                <w:b/>
                <w:bCs/>
                <w:color w:val="000000"/>
                <w:kern w:val="0"/>
                <w:sz w:val="24"/>
                <w:szCs w:val="24"/>
              </w:rPr>
            </w:pPr>
          </w:p>
        </w:tc>
      </w:tr>
    </w:tbl>
    <w:p w14:paraId="567DAE74">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6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097"/>
        <w:gridCol w:w="2231"/>
        <w:gridCol w:w="2738"/>
      </w:tblGrid>
      <w:tr w14:paraId="6607E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Align w:val="center"/>
          </w:tcPr>
          <w:p w14:paraId="2E9A744E">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CN"/>
              </w:rPr>
              <w:t>滤布</w:t>
            </w:r>
            <w:r>
              <w:rPr>
                <w:rFonts w:ascii="Times New Roman Regular" w:hAnsi="Times New Roman Regular" w:cs="Times New Roman Regular"/>
                <w:b/>
                <w:bCs/>
                <w:color w:val="000000"/>
                <w:kern w:val="0"/>
                <w:sz w:val="24"/>
                <w:szCs w:val="24"/>
              </w:rPr>
              <w:t>名称</w:t>
            </w:r>
          </w:p>
        </w:tc>
        <w:tc>
          <w:tcPr>
            <w:tcW w:w="1207" w:type="pct"/>
            <w:vAlign w:val="center"/>
          </w:tcPr>
          <w:p w14:paraId="766C97D8">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执行标准</w:t>
            </w:r>
          </w:p>
        </w:tc>
        <w:tc>
          <w:tcPr>
            <w:tcW w:w="1284" w:type="pct"/>
            <w:vAlign w:val="center"/>
          </w:tcPr>
          <w:p w14:paraId="3F0A2C8F">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主要规格参数要求</w:t>
            </w:r>
          </w:p>
        </w:tc>
        <w:tc>
          <w:tcPr>
            <w:tcW w:w="1576" w:type="pct"/>
            <w:vAlign w:val="center"/>
          </w:tcPr>
          <w:p w14:paraId="045C43CB">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其他规格要求</w:t>
            </w:r>
          </w:p>
          <w:p w14:paraId="62A16E0E">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（包括但不限于以下内容）</w:t>
            </w:r>
          </w:p>
        </w:tc>
      </w:tr>
      <w:tr w14:paraId="6D6D1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31" w:type="pct"/>
            <w:vAlign w:val="center"/>
          </w:tcPr>
          <w:p w14:paraId="586E5E8B">
            <w:pPr>
              <w:keepNext w:val="0"/>
              <w:keepLines w:val="0"/>
              <w:pageBreakBefore w:val="0"/>
              <w:widowControl w:val="0"/>
              <w:tabs>
                <w:tab w:val="left" w:pos="426"/>
              </w:tabs>
              <w:kinsoku/>
              <w:wordWrap/>
              <w:overflowPunct/>
              <w:topLinePunct w:val="0"/>
              <w:bidi w:val="0"/>
              <w:adjustRightInd/>
              <w:snapToGrid/>
              <w:spacing w:afterLines="0" w:line="24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滤布</w:t>
            </w:r>
          </w:p>
        </w:tc>
        <w:tc>
          <w:tcPr>
            <w:tcW w:w="1207" w:type="pct"/>
            <w:vAlign w:val="center"/>
          </w:tcPr>
          <w:p w14:paraId="1D2DEC9D">
            <w:pPr>
              <w:keepNext w:val="0"/>
              <w:keepLines w:val="0"/>
              <w:pageBreakBefore w:val="0"/>
              <w:widowControl w:val="0"/>
              <w:tabs>
                <w:tab w:val="left" w:pos="426"/>
              </w:tabs>
              <w:kinsoku/>
              <w:wordWrap/>
              <w:overflowPunct/>
              <w:topLinePunct w:val="0"/>
              <w:bidi w:val="0"/>
              <w:adjustRightInd/>
              <w:snapToGrid/>
              <w:spacing w:afterLines="0" w:line="240" w:lineRule="auto"/>
              <w:jc w:val="center"/>
              <w:textAlignment w:val="auto"/>
              <w:rPr>
                <w:rFonts w:hint="eastAsia" w:ascii="宋体" w:hAnsi="宋体" w:eastAsia="宋体" w:cs="宋体"/>
                <w:b/>
                <w:bCs/>
                <w:sz w:val="24"/>
                <w:szCs w:val="24"/>
              </w:rPr>
            </w:pPr>
            <w:r>
              <w:rPr>
                <w:rFonts w:hint="eastAsia" w:ascii="宋体" w:hAnsi="宋体" w:eastAsia="宋体" w:cs="宋体"/>
                <w:sz w:val="24"/>
                <w:szCs w:val="24"/>
                <w:shd w:val="clear" w:color="auto" w:fill="FFFFFF"/>
              </w:rPr>
              <w:t>JB/T11093-2011、JB/T11094-2011</w:t>
            </w:r>
          </w:p>
        </w:tc>
        <w:tc>
          <w:tcPr>
            <w:tcW w:w="1284" w:type="pct"/>
            <w:vAlign w:val="center"/>
          </w:tcPr>
          <w:p w14:paraId="6E4E0191">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default" w:ascii="宋体" w:hAnsi="宋体" w:eastAsia="宋体" w:cs="宋体"/>
                <w:b/>
                <w:bCs/>
                <w:spacing w:val="-8"/>
                <w:sz w:val="24"/>
                <w:szCs w:val="24"/>
                <w:lang w:val="en-US" w:eastAsia="zh-CN"/>
              </w:rPr>
            </w:pPr>
            <w:r>
              <w:rPr>
                <w:rFonts w:hint="eastAsia" w:ascii="宋体" w:hAnsi="宋体" w:cs="宋体"/>
                <w:b w:val="0"/>
                <w:bCs w:val="0"/>
                <w:spacing w:val="-8"/>
                <w:sz w:val="24"/>
                <w:szCs w:val="24"/>
                <w:lang w:val="en-US" w:eastAsia="zh-CN"/>
              </w:rPr>
              <w:t>详见滤布清单</w:t>
            </w:r>
          </w:p>
        </w:tc>
        <w:tc>
          <w:tcPr>
            <w:tcW w:w="1576" w:type="pct"/>
            <w:vAlign w:val="center"/>
          </w:tcPr>
          <w:p w14:paraId="3FDBC6F9">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宋体" w:hAnsi="宋体" w:eastAsia="宋体" w:cs="宋体"/>
                <w:b/>
                <w:bCs/>
                <w:sz w:val="24"/>
                <w:szCs w:val="24"/>
                <w:lang w:val="en-US" w:eastAsia="zh-CN"/>
              </w:rPr>
            </w:pPr>
            <w:r>
              <w:rPr>
                <w:rFonts w:hint="eastAsia" w:ascii="宋体" w:hAnsi="宋体" w:cs="宋体"/>
                <w:color w:val="333333"/>
                <w:sz w:val="24"/>
                <w:szCs w:val="24"/>
                <w:shd w:val="clear" w:color="auto" w:fill="FFFFFF"/>
                <w:lang w:val="en-US" w:eastAsia="zh-CN"/>
              </w:rPr>
              <w:t>/</w:t>
            </w:r>
          </w:p>
        </w:tc>
      </w:tr>
    </w:tbl>
    <w:p w14:paraId="77C7C063">
      <w:pPr>
        <w:pStyle w:val="69"/>
        <w:spacing w:after="78"/>
        <w:ind w:firstLine="0" w:firstLineChars="0"/>
        <w:rPr>
          <w:lang w:eastAsia="zh-CN"/>
        </w:rPr>
      </w:pPr>
    </w:p>
    <w:p w14:paraId="52995E62">
      <w:pPr>
        <w:pStyle w:val="68"/>
        <w:spacing w:after="78"/>
        <w:ind w:firstLine="0" w:firstLineChars="0"/>
        <w:rPr>
          <w:rFonts w:ascii="黑体" w:eastAsia="黑体"/>
          <w:b/>
          <w:color w:val="000000"/>
          <w:sz w:val="30"/>
          <w:szCs w:val="30"/>
        </w:rPr>
      </w:pPr>
      <w:r>
        <w:br w:type="page"/>
      </w:r>
      <w:bookmarkStart w:id="17" w:name="_Hlk111222939"/>
    </w:p>
    <w:p w14:paraId="60C6B68F">
      <w:pPr>
        <w:pStyle w:val="68"/>
        <w:spacing w:after="78"/>
        <w:ind w:left="0" w:leftChars="0" w:firstLine="0" w:firstLineChars="0"/>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07CB053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jc w:val="center"/>
        <w:textAlignment w:val="auto"/>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293B41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76FED02">
      <w:pPr>
        <w:spacing w:after="78"/>
        <w:ind w:firstLine="560"/>
      </w:pPr>
      <w:r>
        <w:rPr>
          <w:rFonts w:hint="eastAsia"/>
        </w:rPr>
        <w:t>一、严禁甲方人员有以下行为：</w:t>
      </w:r>
    </w:p>
    <w:p w14:paraId="2BE430BB">
      <w:pPr>
        <w:spacing w:after="78"/>
        <w:ind w:firstLine="560"/>
      </w:pPr>
      <w:r>
        <w:t>1.</w:t>
      </w:r>
      <w:r>
        <w:rPr>
          <w:rFonts w:hint="eastAsia"/>
        </w:rPr>
        <w:t>利用职务便利在经营活动中谋取个人私利，损害甲方利益；</w:t>
      </w:r>
    </w:p>
    <w:p w14:paraId="6C2E48F4">
      <w:pPr>
        <w:spacing w:after="78"/>
        <w:ind w:firstLine="560"/>
      </w:pPr>
      <w:r>
        <w:t>2.</w:t>
      </w:r>
      <w:r>
        <w:rPr>
          <w:rFonts w:hint="eastAsia"/>
        </w:rPr>
        <w:t>在经济活动中索取、收受财物。</w:t>
      </w:r>
    </w:p>
    <w:p w14:paraId="46B19C5F">
      <w:pPr>
        <w:spacing w:after="78"/>
        <w:ind w:firstLine="560"/>
      </w:pPr>
      <w:r>
        <w:rPr>
          <w:rFonts w:hint="eastAsia"/>
        </w:rPr>
        <w:t>二、乙方不可以有以下行为：</w:t>
      </w:r>
    </w:p>
    <w:p w14:paraId="26C8B95C">
      <w:pPr>
        <w:spacing w:after="78"/>
        <w:ind w:firstLine="560"/>
      </w:pPr>
      <w:r>
        <w:t>1.</w:t>
      </w:r>
      <w:r>
        <w:rPr>
          <w:rFonts w:hint="eastAsia"/>
        </w:rPr>
        <w:t>向甲方人员行贿或变相行贿；</w:t>
      </w:r>
    </w:p>
    <w:p w14:paraId="7D7BD7E2">
      <w:pPr>
        <w:spacing w:after="78"/>
        <w:ind w:firstLine="560"/>
      </w:pPr>
      <w:r>
        <w:t>2.</w:t>
      </w:r>
      <w:r>
        <w:rPr>
          <w:rFonts w:hint="eastAsia"/>
        </w:rPr>
        <w:t>向甲方人员赠送现金、购物卡、贵重礼品等</w:t>
      </w:r>
      <w:r>
        <w:rPr>
          <w:rFonts w:hint="eastAsia"/>
          <w:lang w:eastAsia="zh-Hans"/>
        </w:rPr>
        <w:t>。</w:t>
      </w:r>
    </w:p>
    <w:p w14:paraId="1315F4A9">
      <w:pPr>
        <w:spacing w:after="78"/>
        <w:ind w:firstLine="560"/>
      </w:pPr>
      <w:r>
        <w:rPr>
          <w:rFonts w:hint="eastAsia"/>
        </w:rPr>
        <w:t>以上规定的执行希望得到甲乙双方的支持和配合，若甲方人员有违反上述规定的行为，乙方须告知甲方，甲方将严肃处理，绝不姑息。</w:t>
      </w:r>
    </w:p>
    <w:p w14:paraId="4C57BF1A">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D4B1BC4">
      <w:pPr>
        <w:spacing w:after="78"/>
        <w:ind w:firstLine="560"/>
      </w:pPr>
      <w:r>
        <w:rPr>
          <w:rFonts w:hint="eastAsia"/>
        </w:rPr>
        <w:t>为了互惠互利的长期发展关系，敬请互相配合。</w:t>
      </w:r>
    </w:p>
    <w:p w14:paraId="25750772">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4D82E3A">
      <w:pPr>
        <w:widowControl/>
        <w:spacing w:after="78" w:line="640" w:lineRule="exact"/>
        <w:jc w:val="left"/>
      </w:pPr>
      <w:r>
        <w:t xml:space="preserve">   </w:t>
      </w:r>
      <w:r>
        <w:rPr>
          <w:rFonts w:hint="eastAsia"/>
          <w:lang w:val="en-US" w:eastAsia="zh-CN"/>
        </w:rPr>
        <w:t xml:space="preserve">       </w:t>
      </w:r>
      <w:r>
        <w:t xml:space="preserve">  年     月   日                   </w:t>
      </w:r>
      <w:r>
        <w:rPr>
          <w:rFonts w:hint="eastAsia"/>
          <w:lang w:val="en-US" w:eastAsia="zh-CN"/>
        </w:rPr>
        <w:t xml:space="preserve">        </w:t>
      </w:r>
      <w:r>
        <w:t xml:space="preserve">  年     月   日</w:t>
      </w:r>
      <w:bookmarkEnd w:id="17"/>
    </w:p>
    <w:p w14:paraId="15AB60B5">
      <w:r>
        <w:br w:type="page"/>
      </w:r>
    </w:p>
    <w:p w14:paraId="6E753550">
      <w:pPr>
        <w:pStyle w:val="2"/>
        <w:keepNext/>
        <w:keepLines/>
        <w:pageBreakBefore w:val="0"/>
        <w:widowControl w:val="0"/>
        <w:numPr>
          <w:ilvl w:val="0"/>
          <w:numId w:val="2"/>
        </w:numPr>
        <w:kinsoku/>
        <w:wordWrap/>
        <w:overflowPunct/>
        <w:topLinePunct w:val="0"/>
        <w:autoSpaceDE/>
        <w:autoSpaceDN/>
        <w:bidi w:val="0"/>
        <w:adjustRightInd/>
        <w:snapToGrid/>
        <w:spacing w:after="78" w:line="579" w:lineRule="auto"/>
        <w:ind w:left="0" w:firstLine="0"/>
        <w:jc w:val="center"/>
        <w:textAlignment w:val="auto"/>
      </w:pPr>
      <w:r>
        <w:rPr>
          <w:rFonts w:hint="eastAsia" w:ascii="黑体" w:hAnsi="黑体" w:eastAsia="黑体"/>
          <w:sz w:val="32"/>
          <w:szCs w:val="32"/>
        </w:rPr>
        <w:t>报价文件格式</w:t>
      </w:r>
    </w:p>
    <w:p w14:paraId="0ADD2726">
      <w:pPr>
        <w:spacing w:after="78"/>
        <w:jc w:val="center"/>
        <w:rPr>
          <w:rFonts w:hint="eastAsia"/>
          <w:b/>
          <w:bCs/>
          <w:sz w:val="44"/>
          <w:szCs w:val="44"/>
        </w:rPr>
      </w:pPr>
    </w:p>
    <w:p w14:paraId="3CF3FAF6">
      <w:pPr>
        <w:spacing w:after="78"/>
        <w:jc w:val="center"/>
        <w:rPr>
          <w:b/>
          <w:bCs/>
          <w:sz w:val="44"/>
          <w:szCs w:val="44"/>
        </w:rPr>
      </w:pPr>
      <w:r>
        <w:rPr>
          <w:rFonts w:hint="eastAsia"/>
          <w:b/>
          <w:bCs/>
          <w:sz w:val="44"/>
          <w:szCs w:val="44"/>
        </w:rPr>
        <w:t>深圳市深水水务咨询有限公司</w:t>
      </w:r>
    </w:p>
    <w:p w14:paraId="5BCD1325">
      <w:pPr>
        <w:spacing w:after="78"/>
        <w:jc w:val="center"/>
        <w:rPr>
          <w:rFonts w:hint="eastAsia"/>
          <w:b/>
          <w:bCs/>
          <w:sz w:val="44"/>
          <w:szCs w:val="44"/>
          <w:lang w:eastAsia="zh-CN"/>
        </w:rPr>
      </w:pPr>
      <w:r>
        <w:rPr>
          <w:rFonts w:hint="eastAsia"/>
          <w:b/>
          <w:bCs/>
          <w:sz w:val="44"/>
          <w:szCs w:val="44"/>
          <w:lang w:eastAsia="zh-CN"/>
        </w:rPr>
        <w:t>潮南污泥项目一、二期与芬顿脱水车间</w:t>
      </w:r>
    </w:p>
    <w:p w14:paraId="120EF660">
      <w:pPr>
        <w:spacing w:after="78"/>
        <w:jc w:val="center"/>
        <w:rPr>
          <w:sz w:val="40"/>
          <w:szCs w:val="40"/>
        </w:rPr>
      </w:pPr>
      <w:r>
        <w:rPr>
          <w:rFonts w:hint="eastAsia"/>
          <w:b/>
          <w:bCs/>
          <w:sz w:val="44"/>
          <w:szCs w:val="44"/>
          <w:lang w:eastAsia="zh-CN"/>
        </w:rPr>
        <w:t>滤布采购项目</w:t>
      </w:r>
    </w:p>
    <w:p w14:paraId="57D6FCDF">
      <w:pPr>
        <w:spacing w:after="78"/>
        <w:jc w:val="center"/>
        <w:rPr>
          <w:rFonts w:hint="eastAsia"/>
          <w:b/>
          <w:bCs/>
          <w:sz w:val="48"/>
          <w:szCs w:val="48"/>
        </w:rPr>
      </w:pPr>
    </w:p>
    <w:p w14:paraId="6A0488FA">
      <w:pPr>
        <w:spacing w:after="78"/>
        <w:jc w:val="center"/>
        <w:rPr>
          <w:b/>
          <w:bCs/>
          <w:sz w:val="48"/>
          <w:szCs w:val="48"/>
        </w:rPr>
      </w:pPr>
      <w:r>
        <w:rPr>
          <w:rFonts w:hint="eastAsia"/>
          <w:b/>
          <w:bCs/>
          <w:sz w:val="48"/>
          <w:szCs w:val="48"/>
        </w:rPr>
        <w:t>报价文件</w:t>
      </w:r>
    </w:p>
    <w:p w14:paraId="011F3F83">
      <w:pPr>
        <w:spacing w:after="78"/>
        <w:rPr>
          <w:sz w:val="40"/>
          <w:szCs w:val="40"/>
        </w:rPr>
      </w:pPr>
    </w:p>
    <w:p w14:paraId="1E6F7924">
      <w:pPr>
        <w:spacing w:after="78"/>
        <w:rPr>
          <w:sz w:val="40"/>
          <w:szCs w:val="40"/>
        </w:rPr>
      </w:pPr>
    </w:p>
    <w:p w14:paraId="3553EFDF">
      <w:pPr>
        <w:pStyle w:val="4"/>
        <w:rPr>
          <w:sz w:val="40"/>
          <w:szCs w:val="40"/>
        </w:rPr>
      </w:pPr>
    </w:p>
    <w:p w14:paraId="16389C20"/>
    <w:p w14:paraId="3CD2773A">
      <w:pPr>
        <w:spacing w:after="78"/>
        <w:rPr>
          <w:sz w:val="40"/>
          <w:szCs w:val="40"/>
        </w:rPr>
      </w:pPr>
    </w:p>
    <w:p w14:paraId="01C40211">
      <w:pPr>
        <w:spacing w:afterLines="0" w:line="360" w:lineRule="auto"/>
        <w:ind w:left="420" w:leftChars="200" w:firstLine="640" w:firstLineChars="200"/>
        <w:rPr>
          <w:sz w:val="32"/>
          <w:szCs w:val="32"/>
        </w:rPr>
      </w:pPr>
      <w:r>
        <w:rPr>
          <w:rFonts w:hint="eastAsia"/>
          <w:sz w:val="32"/>
          <w:szCs w:val="32"/>
        </w:rPr>
        <w:t>报价单位：</w:t>
      </w:r>
    </w:p>
    <w:p w14:paraId="578FE7AB">
      <w:pPr>
        <w:spacing w:afterLines="0" w:line="360" w:lineRule="auto"/>
        <w:ind w:left="420" w:leftChars="200" w:firstLine="640" w:firstLineChars="200"/>
        <w:rPr>
          <w:sz w:val="32"/>
          <w:szCs w:val="32"/>
        </w:rPr>
      </w:pPr>
      <w:r>
        <w:rPr>
          <w:rFonts w:hint="eastAsia"/>
          <w:sz w:val="32"/>
          <w:szCs w:val="32"/>
        </w:rPr>
        <w:t>联系人：</w:t>
      </w:r>
    </w:p>
    <w:p w14:paraId="46B76C61">
      <w:pPr>
        <w:spacing w:afterLines="0" w:line="360" w:lineRule="auto"/>
        <w:ind w:left="420" w:leftChars="200" w:firstLine="640" w:firstLineChars="200"/>
        <w:rPr>
          <w:sz w:val="32"/>
          <w:szCs w:val="32"/>
        </w:rPr>
      </w:pPr>
      <w:r>
        <w:rPr>
          <w:rFonts w:hint="eastAsia"/>
          <w:sz w:val="32"/>
          <w:szCs w:val="32"/>
        </w:rPr>
        <w:t>联系电话：</w:t>
      </w:r>
    </w:p>
    <w:p w14:paraId="05C5AD3E">
      <w:pPr>
        <w:spacing w:afterLines="0" w:line="360" w:lineRule="auto"/>
        <w:ind w:left="420" w:leftChars="200" w:firstLine="640" w:firstLineChars="200"/>
        <w:rPr>
          <w:sz w:val="32"/>
          <w:szCs w:val="32"/>
        </w:rPr>
      </w:pPr>
      <w:r>
        <w:rPr>
          <w:rFonts w:hint="eastAsia"/>
          <w:sz w:val="32"/>
          <w:szCs w:val="32"/>
        </w:rPr>
        <w:t>联系邮箱：</w:t>
      </w:r>
    </w:p>
    <w:p w14:paraId="3DA6879F">
      <w:pPr>
        <w:spacing w:afterLines="0" w:line="360" w:lineRule="auto"/>
        <w:ind w:left="420" w:leftChars="200" w:firstLine="640" w:firstLineChars="200"/>
      </w:pPr>
      <w:r>
        <w:rPr>
          <w:rFonts w:hint="eastAsia"/>
          <w:sz w:val="32"/>
          <w:szCs w:val="32"/>
        </w:rPr>
        <w:t>日期：</w:t>
      </w:r>
    </w:p>
    <w:p w14:paraId="55C73D3E">
      <w:pPr>
        <w:spacing w:after="78"/>
        <w:rPr>
          <w:rFonts w:hint="eastAsia" w:ascii="黑体" w:hAnsi="黑体" w:eastAsia="黑体"/>
          <w:sz w:val="32"/>
          <w:szCs w:val="32"/>
        </w:rPr>
      </w:pPr>
      <w:r>
        <w:rPr>
          <w:rFonts w:hint="eastAsia" w:ascii="黑体" w:hAnsi="黑体" w:eastAsia="黑体"/>
          <w:sz w:val="32"/>
          <w:szCs w:val="32"/>
        </w:rPr>
        <w:br w:type="page"/>
      </w:r>
    </w:p>
    <w:p w14:paraId="3E8AB13E">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2532"/>
      </w:tblGrid>
      <w:tr w14:paraId="451DC6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CA05B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highlight w:val="yellow"/>
              </w:rPr>
              <w:t>（盖章）</w:t>
            </w:r>
          </w:p>
        </w:tc>
        <w:tc>
          <w:tcPr>
            <w:tcW w:w="7295" w:type="dxa"/>
            <w:gridSpan w:val="5"/>
            <w:vAlign w:val="center"/>
          </w:tcPr>
          <w:p w14:paraId="1AC1C646">
            <w:pPr>
              <w:widowControl/>
              <w:spacing w:after="78" w:line="360" w:lineRule="atLeast"/>
              <w:jc w:val="center"/>
              <w:rPr>
                <w:rFonts w:hint="eastAsia" w:ascii="仿宋" w:hAnsi="仿宋" w:eastAsia="仿宋" w:cs="仿宋"/>
                <w:sz w:val="24"/>
                <w:szCs w:val="20"/>
              </w:rPr>
            </w:pPr>
          </w:p>
        </w:tc>
      </w:tr>
      <w:tr w14:paraId="3FFF3C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EC28A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1A7B1A7">
            <w:pPr>
              <w:widowControl/>
              <w:spacing w:after="78" w:line="360" w:lineRule="atLeast"/>
              <w:jc w:val="center"/>
              <w:rPr>
                <w:rFonts w:hint="eastAsia" w:ascii="仿宋" w:hAnsi="仿宋" w:eastAsia="仿宋" w:cs="仿宋"/>
                <w:sz w:val="24"/>
                <w:szCs w:val="20"/>
              </w:rPr>
            </w:pPr>
          </w:p>
        </w:tc>
        <w:tc>
          <w:tcPr>
            <w:tcW w:w="1320" w:type="dxa"/>
            <w:vAlign w:val="center"/>
          </w:tcPr>
          <w:p w14:paraId="3D17335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2532" w:type="dxa"/>
            <w:vAlign w:val="center"/>
          </w:tcPr>
          <w:p w14:paraId="60AC97AF">
            <w:pPr>
              <w:widowControl/>
              <w:spacing w:after="78" w:line="360" w:lineRule="atLeast"/>
              <w:jc w:val="center"/>
              <w:rPr>
                <w:rFonts w:hint="eastAsia" w:ascii="仿宋" w:hAnsi="仿宋" w:eastAsia="仿宋" w:cs="仿宋"/>
                <w:sz w:val="24"/>
                <w:szCs w:val="20"/>
              </w:rPr>
            </w:pPr>
          </w:p>
        </w:tc>
      </w:tr>
      <w:tr w14:paraId="09496F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5F20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EC129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3DCF55">
            <w:pPr>
              <w:widowControl/>
              <w:spacing w:after="78" w:line="360" w:lineRule="atLeast"/>
              <w:jc w:val="center"/>
              <w:rPr>
                <w:rFonts w:hint="eastAsia" w:ascii="仿宋" w:hAnsi="仿宋" w:eastAsia="仿宋" w:cs="仿宋"/>
                <w:sz w:val="24"/>
                <w:szCs w:val="20"/>
              </w:rPr>
            </w:pPr>
          </w:p>
        </w:tc>
        <w:tc>
          <w:tcPr>
            <w:tcW w:w="1320" w:type="dxa"/>
            <w:vAlign w:val="center"/>
          </w:tcPr>
          <w:p w14:paraId="01AFD2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2E598222">
            <w:pPr>
              <w:widowControl/>
              <w:spacing w:after="78" w:line="360" w:lineRule="atLeast"/>
              <w:jc w:val="center"/>
              <w:rPr>
                <w:rFonts w:hint="eastAsia" w:ascii="仿宋" w:hAnsi="仿宋" w:eastAsia="仿宋" w:cs="仿宋"/>
                <w:sz w:val="24"/>
                <w:szCs w:val="20"/>
              </w:rPr>
            </w:pPr>
          </w:p>
        </w:tc>
      </w:tr>
      <w:tr w14:paraId="629C56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CBD3F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67AD9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60FECC78">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3DF10D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64D68E9F">
            <w:pPr>
              <w:widowControl/>
              <w:spacing w:after="78" w:line="360" w:lineRule="atLeast"/>
              <w:jc w:val="center"/>
              <w:rPr>
                <w:rFonts w:hint="eastAsia" w:ascii="仿宋" w:hAnsi="仿宋" w:eastAsia="仿宋" w:cs="仿宋"/>
                <w:sz w:val="24"/>
                <w:szCs w:val="20"/>
              </w:rPr>
            </w:pPr>
          </w:p>
        </w:tc>
      </w:tr>
      <w:tr w14:paraId="366AD2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7D1CEF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E89E0AE">
            <w:pPr>
              <w:widowControl/>
              <w:spacing w:after="78" w:line="360" w:lineRule="atLeast"/>
              <w:jc w:val="center"/>
              <w:rPr>
                <w:rFonts w:hint="eastAsia" w:ascii="仿宋" w:hAnsi="仿宋" w:eastAsia="仿宋" w:cs="仿宋"/>
                <w:sz w:val="24"/>
                <w:szCs w:val="20"/>
              </w:rPr>
            </w:pPr>
          </w:p>
        </w:tc>
        <w:tc>
          <w:tcPr>
            <w:tcW w:w="5099" w:type="dxa"/>
            <w:gridSpan w:val="3"/>
            <w:tcBorders>
              <w:bottom w:val="single" w:color="auto" w:sz="4" w:space="0"/>
            </w:tcBorders>
            <w:vAlign w:val="center"/>
          </w:tcPr>
          <w:p w14:paraId="00EF56F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209A0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581E520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7295" w:type="dxa"/>
            <w:gridSpan w:val="5"/>
            <w:vAlign w:val="center"/>
          </w:tcPr>
          <w:p w14:paraId="125B5D60">
            <w:pPr>
              <w:widowControl/>
              <w:spacing w:after="78" w:line="360" w:lineRule="atLeast"/>
              <w:rPr>
                <w:rFonts w:hint="eastAsia" w:ascii="仿宋" w:hAnsi="仿宋" w:eastAsia="仿宋" w:cs="仿宋"/>
                <w:sz w:val="24"/>
                <w:szCs w:val="20"/>
              </w:rPr>
            </w:pPr>
          </w:p>
        </w:tc>
      </w:tr>
      <w:tr w14:paraId="2CB1E3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1869078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7295" w:type="dxa"/>
            <w:gridSpan w:val="5"/>
            <w:vAlign w:val="center"/>
          </w:tcPr>
          <w:p w14:paraId="25989710">
            <w:pPr>
              <w:widowControl/>
              <w:spacing w:after="78" w:line="360" w:lineRule="atLeast"/>
              <w:rPr>
                <w:rFonts w:hint="eastAsia" w:ascii="仿宋" w:hAnsi="仿宋" w:eastAsia="仿宋" w:cs="仿宋"/>
                <w:sz w:val="24"/>
                <w:szCs w:val="20"/>
              </w:rPr>
            </w:pPr>
          </w:p>
        </w:tc>
      </w:tr>
      <w:tr w14:paraId="2249DF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0B8A08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7295" w:type="dxa"/>
            <w:gridSpan w:val="5"/>
            <w:tcBorders>
              <w:top w:val="single" w:color="auto" w:sz="4" w:space="0"/>
            </w:tcBorders>
            <w:vAlign w:val="center"/>
          </w:tcPr>
          <w:p w14:paraId="3AE8EF71">
            <w:pPr>
              <w:widowControl/>
              <w:spacing w:after="78" w:line="360" w:lineRule="atLeast"/>
              <w:rPr>
                <w:rFonts w:hint="eastAsia" w:ascii="仿宋" w:hAnsi="仿宋" w:eastAsia="仿宋" w:cs="仿宋"/>
                <w:sz w:val="24"/>
                <w:szCs w:val="20"/>
              </w:rPr>
            </w:pPr>
          </w:p>
        </w:tc>
      </w:tr>
      <w:tr w14:paraId="57F3C6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DE1277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7295" w:type="dxa"/>
            <w:gridSpan w:val="5"/>
            <w:vAlign w:val="center"/>
          </w:tcPr>
          <w:p w14:paraId="16929606">
            <w:pPr>
              <w:widowControl/>
              <w:spacing w:after="78" w:line="360" w:lineRule="atLeast"/>
              <w:rPr>
                <w:rFonts w:hint="eastAsia" w:ascii="仿宋" w:hAnsi="仿宋" w:eastAsia="仿宋" w:cs="仿宋"/>
                <w:sz w:val="24"/>
                <w:szCs w:val="20"/>
              </w:rPr>
            </w:pPr>
          </w:p>
        </w:tc>
      </w:tr>
      <w:tr w14:paraId="60C853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26676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7295" w:type="dxa"/>
            <w:gridSpan w:val="5"/>
            <w:vAlign w:val="center"/>
          </w:tcPr>
          <w:p w14:paraId="0F8ED842">
            <w:pPr>
              <w:widowControl/>
              <w:spacing w:after="78" w:line="360" w:lineRule="atLeast"/>
              <w:rPr>
                <w:rFonts w:hint="eastAsia" w:ascii="仿宋" w:hAnsi="仿宋" w:eastAsia="仿宋" w:cs="仿宋"/>
                <w:sz w:val="24"/>
                <w:szCs w:val="20"/>
              </w:rPr>
            </w:pPr>
          </w:p>
        </w:tc>
      </w:tr>
      <w:tr w14:paraId="07000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D4BEF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7295" w:type="dxa"/>
            <w:gridSpan w:val="5"/>
            <w:vAlign w:val="center"/>
          </w:tcPr>
          <w:p w14:paraId="19291C6D">
            <w:pPr>
              <w:widowControl/>
              <w:spacing w:after="78" w:line="360" w:lineRule="atLeast"/>
              <w:jc w:val="center"/>
              <w:rPr>
                <w:rFonts w:hint="eastAsia" w:ascii="仿宋" w:hAnsi="仿宋" w:eastAsia="仿宋" w:cs="仿宋"/>
                <w:sz w:val="24"/>
                <w:szCs w:val="20"/>
              </w:rPr>
            </w:pPr>
          </w:p>
        </w:tc>
      </w:tr>
    </w:tbl>
    <w:p w14:paraId="03DA30E8">
      <w:pPr>
        <w:spacing w:after="78"/>
        <w:rPr>
          <w:rFonts w:hint="eastAsia" w:ascii="仿宋" w:hAnsi="仿宋" w:eastAsia="仿宋" w:cs="Arial"/>
        </w:rPr>
      </w:pPr>
      <w:r>
        <w:br w:type="page"/>
      </w:r>
    </w:p>
    <w:p w14:paraId="7E7EE897">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资质文件</w:t>
      </w:r>
    </w:p>
    <w:p w14:paraId="34282765">
      <w:pPr>
        <w:pStyle w:val="4"/>
        <w:spacing w:before="156" w:beforeLines="50" w:after="156" w:afterLines="50"/>
        <w:ind w:left="1020" w:leftChars="200" w:hanging="600"/>
        <w:jc w:val="center"/>
        <w:rPr>
          <w:rFonts w:hint="eastAsia" w:ascii="仿宋" w:hAnsi="仿宋" w:eastAsia="仿宋" w:cs="宋体"/>
          <w:color w:val="000000"/>
          <w:sz w:val="28"/>
          <w:szCs w:val="22"/>
        </w:rPr>
      </w:pPr>
      <w:r>
        <w:rPr>
          <w:rFonts w:hint="eastAsia" w:ascii="仿宋" w:hAnsi="仿宋" w:eastAsia="仿宋" w:cs="宋体"/>
          <w:color w:val="000000"/>
          <w:sz w:val="28"/>
          <w:szCs w:val="22"/>
        </w:rPr>
        <w:t>承诺函</w:t>
      </w:r>
    </w:p>
    <w:p w14:paraId="7C7DE702">
      <w:pPr>
        <w:tabs>
          <w:tab w:val="left" w:pos="630"/>
        </w:tabs>
        <w:spacing w:after="78" w:line="276" w:lineRule="auto"/>
        <w:rPr>
          <w:rFonts w:hint="eastAsia" w:ascii="仿宋" w:hAnsi="仿宋" w:eastAsia="仿宋"/>
          <w:color w:val="000000"/>
          <w:sz w:val="24"/>
          <w:szCs w:val="24"/>
        </w:rPr>
      </w:pPr>
      <w:r>
        <w:rPr>
          <w:rFonts w:hint="eastAsia" w:ascii="仿宋" w:hAnsi="仿宋" w:eastAsia="仿宋"/>
          <w:color w:val="000000"/>
          <w:kern w:val="0"/>
          <w:sz w:val="24"/>
          <w:szCs w:val="24"/>
        </w:rPr>
        <w:t>深圳市深水水务咨询有限公司</w:t>
      </w:r>
      <w:r>
        <w:rPr>
          <w:rFonts w:ascii="仿宋" w:hAnsi="仿宋" w:eastAsia="仿宋"/>
          <w:color w:val="000000"/>
          <w:sz w:val="24"/>
          <w:szCs w:val="24"/>
        </w:rPr>
        <w:t>：</w:t>
      </w:r>
    </w:p>
    <w:p w14:paraId="7FA813C4">
      <w:pPr>
        <w:spacing w:after="78" w:line="276" w:lineRule="auto"/>
        <w:ind w:firstLine="560"/>
        <w:rPr>
          <w:rFonts w:hint="eastAsia" w:ascii="仿宋" w:hAnsi="仿宋" w:eastAsia="仿宋"/>
          <w:sz w:val="24"/>
          <w:szCs w:val="24"/>
        </w:rPr>
      </w:pPr>
      <w:r>
        <w:rPr>
          <w:rFonts w:ascii="仿宋" w:hAnsi="仿宋" w:eastAsia="仿宋"/>
          <w:color w:val="000000"/>
          <w:sz w:val="24"/>
          <w:szCs w:val="24"/>
        </w:rPr>
        <w:t>根据贵方关于</w:t>
      </w:r>
      <w:r>
        <w:rPr>
          <w:rFonts w:hint="eastAsia" w:ascii="仿宋" w:hAnsi="仿宋" w:eastAsia="仿宋" w:cs="仿宋"/>
          <w:b/>
          <w:bCs/>
          <w:sz w:val="24"/>
          <w:szCs w:val="24"/>
          <w:u w:val="single"/>
          <w:lang w:eastAsia="zh-CN"/>
        </w:rPr>
        <w:t>潮南污泥项目一、二期与芬顿脱水车间滤布采购项目</w:t>
      </w:r>
      <w:r>
        <w:rPr>
          <w:rFonts w:ascii="仿宋" w:hAnsi="仿宋" w:eastAsia="仿宋"/>
          <w:color w:val="000000"/>
          <w:sz w:val="24"/>
          <w:szCs w:val="24"/>
        </w:rPr>
        <w:t>的</w:t>
      </w:r>
      <w:r>
        <w:rPr>
          <w:rFonts w:hint="eastAsia" w:ascii="仿宋" w:hAnsi="仿宋" w:eastAsia="仿宋"/>
          <w:color w:val="000000"/>
          <w:sz w:val="24"/>
          <w:szCs w:val="24"/>
        </w:rPr>
        <w:t>询价</w:t>
      </w:r>
      <w:r>
        <w:rPr>
          <w:rFonts w:ascii="仿宋" w:hAnsi="仿宋" w:eastAsia="仿宋"/>
          <w:color w:val="000000"/>
          <w:sz w:val="24"/>
          <w:szCs w:val="24"/>
        </w:rPr>
        <w:t>文件的要求，我单位正式参加贵方组织的</w:t>
      </w:r>
      <w:r>
        <w:rPr>
          <w:rFonts w:hint="eastAsia" w:ascii="仿宋" w:hAnsi="仿宋" w:eastAsia="仿宋" w:cs="仿宋"/>
          <w:b/>
          <w:bCs/>
          <w:sz w:val="24"/>
          <w:szCs w:val="24"/>
          <w:u w:val="single"/>
          <w:lang w:eastAsia="zh-CN"/>
        </w:rPr>
        <w:t>潮南污泥项目一、二期与芬顿脱水车间滤布采购项目</w:t>
      </w:r>
      <w:r>
        <w:rPr>
          <w:rFonts w:hint="eastAsia" w:ascii="仿宋" w:hAnsi="仿宋" w:eastAsia="仿宋"/>
          <w:bCs/>
          <w:color w:val="000000"/>
          <w:sz w:val="24"/>
          <w:szCs w:val="24"/>
        </w:rPr>
        <w:t>报价</w:t>
      </w:r>
      <w:r>
        <w:rPr>
          <w:rFonts w:ascii="仿宋" w:hAnsi="仿宋" w:eastAsia="仿宋"/>
          <w:color w:val="000000"/>
          <w:sz w:val="24"/>
          <w:szCs w:val="24"/>
        </w:rPr>
        <w:t>，作出以下承诺：</w:t>
      </w:r>
    </w:p>
    <w:p w14:paraId="1DC77A03">
      <w:pPr>
        <w:pStyle w:val="63"/>
        <w:numPr>
          <w:ilvl w:val="0"/>
          <w:numId w:val="6"/>
        </w:numPr>
        <w:spacing w:line="276" w:lineRule="auto"/>
        <w:ind w:firstLine="482" w:firstLineChars="200"/>
        <w:jc w:val="both"/>
        <w:rPr>
          <w:rFonts w:hint="eastAsia" w:ascii="仿宋" w:hAnsi="仿宋" w:eastAsia="仿宋" w:cs="Times New Roman"/>
          <w:b w:val="0"/>
          <w:kern w:val="2"/>
          <w:sz w:val="24"/>
          <w:szCs w:val="24"/>
        </w:rPr>
      </w:pPr>
      <w:r>
        <w:rPr>
          <w:rFonts w:hint="eastAsia" w:ascii="仿宋" w:hAnsi="仿宋" w:eastAsia="仿宋" w:cs="Times New Roman"/>
          <w:bCs/>
          <w:kern w:val="2"/>
          <w:sz w:val="24"/>
          <w:szCs w:val="24"/>
        </w:rPr>
        <w:t>参选承诺</w:t>
      </w:r>
      <w:r>
        <w:rPr>
          <w:rFonts w:hint="eastAsia" w:ascii="仿宋" w:hAnsi="仿宋" w:eastAsia="仿宋" w:cs="Times New Roman"/>
          <w:b w:val="0"/>
          <w:kern w:val="2"/>
          <w:sz w:val="24"/>
          <w:szCs w:val="24"/>
        </w:rPr>
        <w:t>：</w:t>
      </w:r>
    </w:p>
    <w:p w14:paraId="501FEBD6">
      <w:pPr>
        <w:pStyle w:val="63"/>
        <w:spacing w:line="276" w:lineRule="auto"/>
        <w:ind w:firstLine="480" w:firstLineChars="200"/>
        <w:jc w:val="both"/>
        <w:rPr>
          <w:rFonts w:hint="eastAsia" w:ascii="仿宋" w:hAnsi="仿宋" w:eastAsia="仿宋" w:cs="Times New Roman"/>
          <w:b w:val="0"/>
          <w:kern w:val="2"/>
          <w:sz w:val="24"/>
          <w:szCs w:val="24"/>
        </w:rPr>
      </w:pPr>
      <w:r>
        <w:rPr>
          <w:rFonts w:ascii="仿宋" w:hAnsi="仿宋" w:eastAsia="仿宋" w:cs="Times New Roman"/>
          <w:b w:val="0"/>
          <w:kern w:val="2"/>
          <w:sz w:val="24"/>
          <w:szCs w:val="24"/>
        </w:rPr>
        <w:t>1.提交的所有文件、资格、证明、陈述、数据均是真实的和准确的。若存在任何与提供的资料不符的情况，我公司愿为由此产生的一切后果负责。</w:t>
      </w:r>
    </w:p>
    <w:p w14:paraId="1B64ECC4">
      <w:pPr>
        <w:tabs>
          <w:tab w:val="left" w:pos="945"/>
          <w:tab w:val="left" w:pos="126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2.我公司完全满足</w:t>
      </w:r>
      <w:r>
        <w:rPr>
          <w:rFonts w:hint="eastAsia" w:ascii="仿宋" w:hAnsi="仿宋" w:eastAsia="仿宋"/>
          <w:color w:val="000000"/>
          <w:sz w:val="24"/>
          <w:szCs w:val="24"/>
        </w:rPr>
        <w:t>询价公告</w:t>
      </w:r>
      <w:r>
        <w:rPr>
          <w:rFonts w:ascii="仿宋" w:hAnsi="仿宋" w:eastAsia="仿宋"/>
          <w:color w:val="000000"/>
          <w:sz w:val="24"/>
          <w:szCs w:val="24"/>
        </w:rPr>
        <w:t>中全部实质性要求，响应贵司在</w:t>
      </w:r>
      <w:r>
        <w:rPr>
          <w:rFonts w:hint="eastAsia" w:ascii="仿宋" w:hAnsi="仿宋" w:eastAsia="仿宋"/>
          <w:color w:val="000000"/>
          <w:sz w:val="24"/>
          <w:szCs w:val="24"/>
        </w:rPr>
        <w:t>询价</w:t>
      </w:r>
      <w:r>
        <w:rPr>
          <w:rFonts w:ascii="仿宋" w:hAnsi="仿宋" w:eastAsia="仿宋"/>
          <w:color w:val="000000"/>
          <w:sz w:val="24"/>
          <w:szCs w:val="24"/>
        </w:rPr>
        <w:t>公告中提出的各项要求。</w:t>
      </w:r>
    </w:p>
    <w:p w14:paraId="66BDB70B">
      <w:pPr>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3.保证遵守</w:t>
      </w:r>
      <w:r>
        <w:rPr>
          <w:rFonts w:hint="eastAsia" w:ascii="仿宋" w:hAnsi="仿宋" w:eastAsia="仿宋"/>
          <w:color w:val="000000"/>
          <w:sz w:val="24"/>
          <w:szCs w:val="24"/>
        </w:rPr>
        <w:t>询价</w:t>
      </w:r>
      <w:r>
        <w:rPr>
          <w:rFonts w:ascii="仿宋" w:hAnsi="仿宋" w:eastAsia="仿宋"/>
          <w:color w:val="000000"/>
          <w:sz w:val="24"/>
          <w:szCs w:val="24"/>
        </w:rPr>
        <w:t>公告中的有关规定，保证忠实地执行双方所签署的经济合同，并承担合同规定的责任义务。</w:t>
      </w:r>
    </w:p>
    <w:p w14:paraId="461B9055">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4.愿意向贵方提供任何与该项目报价有关的数据、情况和技术资料。</w:t>
      </w:r>
    </w:p>
    <w:p w14:paraId="3982E526">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5.我们已详细审核全部</w:t>
      </w:r>
      <w:r>
        <w:rPr>
          <w:rFonts w:hint="eastAsia" w:ascii="仿宋" w:hAnsi="仿宋" w:eastAsia="仿宋"/>
          <w:color w:val="000000"/>
          <w:sz w:val="24"/>
          <w:szCs w:val="24"/>
        </w:rPr>
        <w:t>询价</w:t>
      </w:r>
      <w:r>
        <w:rPr>
          <w:rFonts w:ascii="仿宋" w:hAnsi="仿宋" w:eastAsia="仿宋"/>
          <w:color w:val="000000"/>
          <w:sz w:val="24"/>
          <w:szCs w:val="24"/>
        </w:rPr>
        <w:t>公告、</w:t>
      </w:r>
      <w:r>
        <w:rPr>
          <w:rFonts w:hint="eastAsia" w:ascii="仿宋" w:hAnsi="仿宋" w:eastAsia="仿宋"/>
          <w:color w:val="000000"/>
          <w:sz w:val="24"/>
          <w:szCs w:val="24"/>
        </w:rPr>
        <w:t>报价文件</w:t>
      </w:r>
      <w:r>
        <w:rPr>
          <w:rFonts w:ascii="仿宋" w:hAnsi="仿宋" w:eastAsia="仿宋"/>
          <w:color w:val="000000"/>
          <w:sz w:val="24"/>
          <w:szCs w:val="24"/>
        </w:rPr>
        <w:t>，我们知道必须放弃提出含糊不清或误解问题的权利。</w:t>
      </w:r>
    </w:p>
    <w:p w14:paraId="027C2937">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6.我们完全理解贵方不一定接受最低报价或收到的任何报价。</w:t>
      </w:r>
    </w:p>
    <w:p w14:paraId="08C5C5DF">
      <w:pPr>
        <w:pStyle w:val="20"/>
        <w:spacing w:after="78"/>
        <w:ind w:left="0" w:leftChars="0"/>
        <w:rPr>
          <w:rFonts w:hint="eastAsia" w:ascii="仿宋" w:hAnsi="仿宋" w:eastAsia="仿宋"/>
          <w:sz w:val="24"/>
          <w:szCs w:val="24"/>
        </w:rPr>
      </w:pPr>
      <w:r>
        <w:rPr>
          <w:rFonts w:hint="eastAsia" w:ascii="仿宋" w:hAnsi="仿宋" w:eastAsia="仿宋"/>
          <w:sz w:val="24"/>
          <w:szCs w:val="24"/>
        </w:rPr>
        <w:t>7.我公司承诺知悉并接受本项目为线上报价，无现场议价环节，本报价文件报价即为最终报价。</w:t>
      </w:r>
    </w:p>
    <w:p w14:paraId="37C76C0B">
      <w:pPr>
        <w:tabs>
          <w:tab w:val="left" w:pos="1110"/>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.我公司承诺符合以下要求：</w:t>
      </w:r>
      <w:r>
        <w:rPr>
          <w:rFonts w:hint="eastAsia" w:ascii="仿宋" w:hAnsi="仿宋" w:eastAsia="仿宋"/>
          <w:sz w:val="24"/>
          <w:szCs w:val="24"/>
        </w:rPr>
        <w:t xml:space="preserve"> </w:t>
      </w:r>
    </w:p>
    <w:p w14:paraId="3F9D6A4B">
      <w:pPr>
        <w:tabs>
          <w:tab w:val="left" w:pos="7665"/>
        </w:tabs>
        <w:spacing w:after="78" w:line="276" w:lineRule="auto"/>
        <w:ind w:firstLine="480" w:firstLineChars="200"/>
        <w:rPr>
          <w:rFonts w:hint="eastAsia" w:ascii="仿宋" w:hAnsi="仿宋" w:eastAsia="仿宋"/>
          <w:sz w:val="24"/>
          <w:szCs w:val="24"/>
        </w:rPr>
      </w:pPr>
      <w:bookmarkStart w:id="18" w:name="_Hlk173334961"/>
      <w:r>
        <w:rPr>
          <w:rFonts w:hint="eastAsia" w:ascii="仿宋" w:hAnsi="仿宋" w:eastAsia="仿宋"/>
          <w:sz w:val="24"/>
          <w:szCs w:val="24"/>
        </w:rPr>
        <w:t>（1）具有良好的商业信誉、未被列入工商系统经营异常名录或严重违法失信企业名单，未被列入人民法院公布的失信被执行人名单（由供应商在《承诺函》中作出声明）；</w:t>
      </w:r>
    </w:p>
    <w:p w14:paraId="3CD4C768">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（2）近一年内（202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月至今）或成立至今（成立不足一年的单位）财务状况无亏损或净资产大于0；</w:t>
      </w:r>
    </w:p>
    <w:p w14:paraId="0BD28AB0">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（3）近两年内（202</w:t>
      </w:r>
      <w:r>
        <w:rPr>
          <w:rFonts w:hint="eastAsia" w:ascii="仿宋" w:hAnsi="仿宋" w:eastAsia="仿宋"/>
          <w:sz w:val="24"/>
          <w:szCs w:val="24"/>
          <w:lang w:val="en-US" w:eastAsia="zh-CN"/>
        </w:rPr>
        <w:t>4</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月至今）或成立至今（成立不足两年的单位）至少具备一项正在实施或已完成的类似业绩；</w:t>
      </w:r>
    </w:p>
    <w:p w14:paraId="791DFF8E">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不存在与单位负责人为同一人或者存在直接控股、管理关系的其他供应商参与同一合同项下的采购活动的行为</w:t>
      </w:r>
      <w:r>
        <w:rPr>
          <w:rFonts w:hint="eastAsia" w:ascii="仿宋" w:hAnsi="仿宋" w:eastAsia="仿宋"/>
          <w:sz w:val="24"/>
          <w:szCs w:val="24"/>
        </w:rPr>
        <w:t>。</w:t>
      </w:r>
    </w:p>
    <w:bookmarkEnd w:id="18"/>
    <w:p w14:paraId="22E3A70F">
      <w:pPr>
        <w:tabs>
          <w:tab w:val="left" w:pos="1110"/>
        </w:tabs>
        <w:spacing w:after="78" w:line="276" w:lineRule="auto"/>
        <w:ind w:firstLine="480" w:firstLineChars="200"/>
        <w:rPr>
          <w:rFonts w:hint="eastAsia" w:ascii="仿宋" w:hAnsi="仿宋" w:eastAsia="仿宋"/>
          <w:color w:val="000000"/>
          <w:sz w:val="24"/>
          <w:szCs w:val="24"/>
        </w:rPr>
      </w:pPr>
      <w:r>
        <w:rPr>
          <w:rFonts w:hint="eastAsia" w:ascii="仿宋" w:hAnsi="仿宋" w:eastAsia="仿宋"/>
          <w:sz w:val="24"/>
          <w:szCs w:val="24"/>
        </w:rPr>
        <w:t>（5）未组成联合体参选。</w:t>
      </w:r>
    </w:p>
    <w:p w14:paraId="1191A328">
      <w:pPr>
        <w:pStyle w:val="63"/>
        <w:numPr>
          <w:ilvl w:val="0"/>
          <w:numId w:val="6"/>
        </w:numPr>
        <w:spacing w:line="276" w:lineRule="auto"/>
        <w:ind w:firstLine="482" w:firstLineChars="200"/>
        <w:jc w:val="both"/>
        <w:rPr>
          <w:rFonts w:hint="eastAsia" w:ascii="仿宋" w:hAnsi="仿宋" w:eastAsia="仿宋" w:cs="Times New Roman"/>
          <w:bCs/>
          <w:kern w:val="2"/>
          <w:sz w:val="24"/>
          <w:szCs w:val="24"/>
        </w:rPr>
      </w:pPr>
      <w:r>
        <w:rPr>
          <w:rFonts w:hint="eastAsia" w:ascii="仿宋" w:hAnsi="仿宋" w:eastAsia="仿宋" w:cs="Times New Roman"/>
          <w:bCs/>
          <w:kern w:val="2"/>
          <w:sz w:val="24"/>
          <w:szCs w:val="24"/>
        </w:rPr>
        <w:t>廉洁承诺：</w:t>
      </w:r>
    </w:p>
    <w:p w14:paraId="733BDC53">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为保证交易公平、公正、廉洁、诚信，抵制商业贿赂和不正当竞争，根据国家有关法律法规及廉洁建设相关规定，对于贵公司开展的</w:t>
      </w:r>
      <w:r>
        <w:rPr>
          <w:rFonts w:hint="eastAsia" w:ascii="仿宋" w:hAnsi="仿宋" w:eastAsia="仿宋" w:cs="仿宋"/>
          <w:b/>
          <w:bCs/>
          <w:sz w:val="24"/>
          <w:szCs w:val="24"/>
          <w:u w:val="single"/>
          <w:lang w:eastAsia="zh-CN"/>
        </w:rPr>
        <w:t>潮南污泥项目一、二期与芬顿脱水车间滤布采购项目</w:t>
      </w:r>
      <w:r>
        <w:rPr>
          <w:rFonts w:ascii="仿宋" w:hAnsi="仿宋" w:eastAsia="仿宋"/>
          <w:sz w:val="24"/>
          <w:szCs w:val="24"/>
        </w:rPr>
        <w:t>选聘，特承诺如下：</w:t>
      </w:r>
    </w:p>
    <w:p w14:paraId="22E4A1D5">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1.此次交易严格遵守相关法律、法规、相关政策，未采取任何违法违纪行为损害国家、集体利益和双方合法权益。</w:t>
      </w:r>
    </w:p>
    <w:p w14:paraId="566C1CFD">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2.此次交易过程中所提供的一切相关资料均符合相关法律法规规定和有关要求，材料内容真实有效，无虚报、瞒报或不报的情况。</w:t>
      </w:r>
    </w:p>
    <w:p w14:paraId="3554D8E3">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2C476B1">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6A4B04">
      <w:pPr>
        <w:tabs>
          <w:tab w:val="left" w:pos="1110"/>
        </w:tabs>
        <w:spacing w:after="78" w:line="276" w:lineRule="auto"/>
        <w:ind w:firstLine="480" w:firstLineChars="200"/>
        <w:rPr>
          <w:rFonts w:hint="eastAsia" w:ascii="仿宋" w:hAnsi="仿宋" w:eastAsia="仿宋"/>
          <w:color w:val="000000"/>
          <w:sz w:val="24"/>
          <w:szCs w:val="24"/>
        </w:rPr>
      </w:pPr>
    </w:p>
    <w:p w14:paraId="0791D409">
      <w:pPr>
        <w:spacing w:after="78" w:line="276" w:lineRule="auto"/>
        <w:ind w:left="525"/>
        <w:rPr>
          <w:rFonts w:hint="eastAsia" w:ascii="仿宋" w:hAnsi="仿宋" w:eastAsia="仿宋"/>
          <w:color w:val="000000"/>
          <w:sz w:val="24"/>
          <w:szCs w:val="24"/>
        </w:rPr>
      </w:pPr>
      <w:r>
        <w:rPr>
          <w:rFonts w:ascii="仿宋" w:hAnsi="仿宋" w:eastAsia="仿宋"/>
          <w:color w:val="000000"/>
          <w:sz w:val="24"/>
          <w:szCs w:val="24"/>
        </w:rPr>
        <w:t>参选单位：</w:t>
      </w:r>
      <w:r>
        <w:rPr>
          <w:rFonts w:hint="eastAsia" w:ascii="仿宋" w:hAnsi="仿宋" w:eastAsia="仿宋"/>
          <w:color w:val="000000"/>
          <w:sz w:val="24"/>
          <w:szCs w:val="24"/>
          <w:u w:val="single"/>
          <w:lang w:val="en-US" w:eastAsia="zh-CN"/>
        </w:rPr>
        <w:t xml:space="preserve">     </w:t>
      </w:r>
      <w:r>
        <w:rPr>
          <w:rFonts w:ascii="仿宋" w:hAnsi="仿宋" w:eastAsia="仿宋"/>
          <w:sz w:val="24"/>
          <w:szCs w:val="24"/>
          <w:u w:val="single"/>
        </w:rPr>
        <w:t>（盖</w:t>
      </w:r>
      <w:r>
        <w:rPr>
          <w:rFonts w:hint="eastAsia" w:ascii="仿宋" w:hAnsi="仿宋" w:eastAsia="仿宋"/>
          <w:sz w:val="24"/>
          <w:szCs w:val="24"/>
          <w:u w:val="single"/>
        </w:rPr>
        <w:t>章</w:t>
      </w:r>
      <w:r>
        <w:rPr>
          <w:rFonts w:ascii="仿宋" w:hAnsi="仿宋" w:eastAsia="仿宋"/>
          <w:sz w:val="24"/>
          <w:szCs w:val="24"/>
          <w:u w:val="single"/>
        </w:rPr>
        <w:t>）</w:t>
      </w:r>
    </w:p>
    <w:p w14:paraId="55102269">
      <w:pPr>
        <w:spacing w:after="78" w:line="276" w:lineRule="auto"/>
        <w:ind w:firstLine="1200" w:firstLineChars="500"/>
        <w:rPr>
          <w:rFonts w:hint="eastAsia" w:ascii="仿宋" w:hAnsi="仿宋" w:eastAsia="仿宋"/>
          <w:b/>
          <w:sz w:val="24"/>
          <w:szCs w:val="24"/>
        </w:rPr>
      </w:pPr>
      <w:r>
        <w:rPr>
          <w:rFonts w:ascii="仿宋" w:hAnsi="仿宋" w:eastAsia="仿宋"/>
          <w:color w:val="000000"/>
          <w:sz w:val="24"/>
          <w:szCs w:val="24"/>
        </w:rPr>
        <w:t>年    月    日</w:t>
      </w:r>
    </w:p>
    <w:p w14:paraId="538B64DE">
      <w:pPr>
        <w:spacing w:before="156" w:beforeLines="50" w:after="156" w:afterLines="50"/>
        <w:ind w:left="420" w:leftChars="200"/>
        <w:jc w:val="left"/>
        <w:rPr>
          <w:rFonts w:hint="eastAsia" w:ascii="仿宋" w:hAnsi="仿宋" w:eastAsia="仿宋" w:cs="宋体"/>
          <w:color w:val="000000"/>
          <w:sz w:val="24"/>
          <w:szCs w:val="24"/>
        </w:rPr>
      </w:pPr>
      <w:r>
        <w:rPr>
          <w:rFonts w:hint="eastAsia" w:ascii="仿宋" w:hAnsi="仿宋" w:eastAsia="仿宋" w:cs="宋体"/>
          <w:color w:val="000000"/>
          <w:sz w:val="24"/>
          <w:szCs w:val="24"/>
        </w:rPr>
        <w:br w:type="page"/>
      </w:r>
    </w:p>
    <w:p w14:paraId="227ABC02">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356870</wp:posOffset>
                </wp:positionV>
                <wp:extent cx="5921375" cy="4409440"/>
                <wp:effectExtent l="5080" t="4445" r="17145" b="5715"/>
                <wp:wrapNone/>
                <wp:docPr id="6" name="文本框 6"/>
                <wp:cNvGraphicFramePr/>
                <a:graphic xmlns:a="http://schemas.openxmlformats.org/drawingml/2006/main">
                  <a:graphicData uri="http://schemas.microsoft.com/office/word/2010/wordprocessingShape">
                    <wps:wsp>
                      <wps:cNvSpPr txBox="1"/>
                      <wps:spPr>
                        <a:xfrm>
                          <a:off x="1065530" y="5419725"/>
                          <a:ext cx="5921375" cy="4409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799B4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28.1pt;height:347.2pt;width:466.25pt;z-index:251659264;mso-width-relative:page;mso-height-relative:page;" fillcolor="#FFFFFF [3201]" filled="t" stroked="t" coordsize="21600,21600" o:gfxdata="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sOinXAAAACgEAAA8AAAAAAAAAAQAgAAAAIgAAAGRycy9kb3ducmV2LnhtbFBLAQIUABQA&#10;AAAIAIdO4kAwGqfbYwIAAMQEAAAOAAAAAAAAAAEAIAAAACYBAABkcnMvZTJvRG9jLnhtbFBLBQYA&#10;AAAABgAGAFkBAAD7BQAAAAA=&#10;">
                <v:fill on="t" focussize="0,0"/>
                <v:stroke weight="0.5pt" color="#000000 [3204]" joinstyle="round"/>
                <v:imagedata o:title=""/>
                <o:lock v:ext="edit" aspectratio="f"/>
                <v:textbox>
                  <w:txbxContent>
                    <w:p w14:paraId="63799B4D">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b/>
          <w:bCs/>
          <w:color w:val="000000"/>
          <w:sz w:val="24"/>
          <w:szCs w:val="21"/>
          <w:highlight w:val="yellow"/>
        </w:rPr>
        <w:t>（盖章）</w:t>
      </w:r>
    </w:p>
    <w:p w14:paraId="199D8DA2">
      <w:pPr>
        <w:tabs>
          <w:tab w:val="left" w:pos="1110"/>
        </w:tabs>
        <w:spacing w:after="78" w:line="276" w:lineRule="auto"/>
        <w:ind w:firstLine="480" w:firstLineChars="200"/>
        <w:rPr>
          <w:rFonts w:hint="eastAsia" w:ascii="仿宋" w:hAnsi="仿宋" w:eastAsia="仿宋" w:cs="宋体"/>
          <w:color w:val="000000"/>
          <w:sz w:val="24"/>
          <w:szCs w:val="21"/>
        </w:rPr>
      </w:pPr>
    </w:p>
    <w:p w14:paraId="4DE48C3B">
      <w:pPr>
        <w:pStyle w:val="27"/>
        <w:spacing w:after="78"/>
        <w:ind w:left="2940"/>
        <w:rPr>
          <w:rFonts w:hint="eastAsia" w:ascii="仿宋" w:hAnsi="仿宋" w:eastAsia="仿宋" w:cs="宋体"/>
          <w:color w:val="000000"/>
          <w:sz w:val="24"/>
          <w:szCs w:val="21"/>
        </w:rPr>
      </w:pPr>
    </w:p>
    <w:p w14:paraId="0AAF89F5">
      <w:pPr>
        <w:spacing w:after="78"/>
        <w:rPr>
          <w:rFonts w:hint="eastAsia" w:ascii="仿宋" w:hAnsi="仿宋" w:eastAsia="仿宋" w:cs="宋体"/>
          <w:color w:val="000000"/>
          <w:sz w:val="24"/>
          <w:szCs w:val="21"/>
        </w:rPr>
      </w:pPr>
    </w:p>
    <w:p w14:paraId="06426AA4">
      <w:pPr>
        <w:pStyle w:val="27"/>
        <w:spacing w:after="78"/>
        <w:ind w:left="2940"/>
        <w:rPr>
          <w:rFonts w:hint="eastAsia" w:ascii="仿宋" w:hAnsi="仿宋" w:eastAsia="仿宋" w:cs="宋体"/>
          <w:color w:val="000000"/>
          <w:sz w:val="24"/>
          <w:szCs w:val="21"/>
        </w:rPr>
      </w:pPr>
    </w:p>
    <w:p w14:paraId="2D00A920">
      <w:pPr>
        <w:spacing w:after="78"/>
        <w:rPr>
          <w:rFonts w:hint="eastAsia" w:ascii="仿宋" w:hAnsi="仿宋" w:eastAsia="仿宋" w:cs="宋体"/>
          <w:color w:val="000000"/>
          <w:sz w:val="24"/>
          <w:szCs w:val="21"/>
        </w:rPr>
      </w:pPr>
    </w:p>
    <w:p w14:paraId="1701995B">
      <w:pPr>
        <w:pStyle w:val="27"/>
        <w:spacing w:after="78"/>
        <w:ind w:left="2940"/>
        <w:rPr>
          <w:rFonts w:hint="eastAsia" w:ascii="仿宋" w:hAnsi="仿宋" w:eastAsia="仿宋" w:cs="宋体"/>
          <w:color w:val="000000"/>
          <w:sz w:val="24"/>
          <w:szCs w:val="21"/>
        </w:rPr>
      </w:pPr>
    </w:p>
    <w:p w14:paraId="72BD65A4">
      <w:pPr>
        <w:spacing w:after="78"/>
        <w:rPr>
          <w:rFonts w:hint="eastAsia" w:ascii="仿宋" w:hAnsi="仿宋" w:eastAsia="仿宋" w:cs="宋体"/>
          <w:color w:val="000000"/>
          <w:sz w:val="24"/>
          <w:szCs w:val="21"/>
        </w:rPr>
      </w:pPr>
    </w:p>
    <w:p w14:paraId="7B59BCF6">
      <w:pPr>
        <w:pStyle w:val="27"/>
        <w:spacing w:after="78"/>
        <w:ind w:left="2940"/>
        <w:rPr>
          <w:rFonts w:hint="eastAsia" w:ascii="仿宋" w:hAnsi="仿宋" w:eastAsia="仿宋" w:cs="宋体"/>
          <w:color w:val="000000"/>
          <w:sz w:val="24"/>
          <w:szCs w:val="21"/>
        </w:rPr>
      </w:pPr>
    </w:p>
    <w:p w14:paraId="179C9D65">
      <w:pPr>
        <w:spacing w:after="78"/>
        <w:rPr>
          <w:rFonts w:hint="eastAsia" w:ascii="仿宋" w:hAnsi="仿宋" w:eastAsia="仿宋" w:cs="宋体"/>
          <w:color w:val="000000"/>
          <w:sz w:val="24"/>
          <w:szCs w:val="21"/>
        </w:rPr>
      </w:pPr>
    </w:p>
    <w:p w14:paraId="6FF5E0CE">
      <w:pPr>
        <w:pStyle w:val="27"/>
        <w:spacing w:after="78"/>
        <w:ind w:left="2940"/>
        <w:rPr>
          <w:rFonts w:hint="eastAsia" w:ascii="仿宋" w:hAnsi="仿宋" w:eastAsia="仿宋" w:cs="宋体"/>
          <w:color w:val="000000"/>
          <w:sz w:val="24"/>
          <w:szCs w:val="21"/>
        </w:rPr>
      </w:pPr>
    </w:p>
    <w:p w14:paraId="35209CA5">
      <w:pPr>
        <w:spacing w:after="78"/>
        <w:rPr>
          <w:rFonts w:hint="eastAsia" w:ascii="仿宋" w:hAnsi="仿宋" w:eastAsia="仿宋" w:cs="宋体"/>
          <w:color w:val="000000"/>
          <w:sz w:val="24"/>
          <w:szCs w:val="21"/>
        </w:rPr>
      </w:pPr>
    </w:p>
    <w:p w14:paraId="75791987">
      <w:pPr>
        <w:spacing w:after="78"/>
      </w:pPr>
    </w:p>
    <w:p w14:paraId="5A67D052">
      <w:pPr>
        <w:spacing w:after="78"/>
      </w:pPr>
    </w:p>
    <w:p w14:paraId="3465540A">
      <w:pPr>
        <w:spacing w:after="78"/>
        <w:rPr>
          <w:rFonts w:hint="eastAsia" w:ascii="仿宋" w:hAnsi="仿宋" w:eastAsia="仿宋" w:cs="宋体"/>
          <w:color w:val="000000"/>
          <w:sz w:val="24"/>
          <w:szCs w:val="21"/>
        </w:rPr>
      </w:pPr>
    </w:p>
    <w:p w14:paraId="7F69D064">
      <w:pPr>
        <w:spacing w:after="78"/>
        <w:rPr>
          <w:rFonts w:hint="eastAsia" w:ascii="仿宋" w:hAnsi="仿宋" w:eastAsia="仿宋" w:cs="宋体"/>
          <w:color w:val="000000"/>
          <w:sz w:val="24"/>
          <w:szCs w:val="21"/>
        </w:rPr>
      </w:pPr>
    </w:p>
    <w:p w14:paraId="6E915669">
      <w:pPr>
        <w:spacing w:after="78"/>
        <w:rPr>
          <w:rFonts w:hint="eastAsia" w:ascii="仿宋" w:hAnsi="仿宋" w:eastAsia="仿宋" w:cs="宋体"/>
          <w:color w:val="000000"/>
          <w:sz w:val="24"/>
          <w:szCs w:val="21"/>
        </w:rPr>
      </w:pPr>
    </w:p>
    <w:p w14:paraId="69564520">
      <w:pPr>
        <w:spacing w:after="78"/>
        <w:rPr>
          <w:rFonts w:hint="eastAsia" w:ascii="仿宋" w:hAnsi="仿宋" w:eastAsia="仿宋" w:cs="宋体"/>
          <w:color w:val="000000"/>
          <w:sz w:val="24"/>
          <w:szCs w:val="21"/>
        </w:rPr>
      </w:pPr>
    </w:p>
    <w:p w14:paraId="51B9D496">
      <w:pPr>
        <w:spacing w:after="78"/>
        <w:rPr>
          <w:rFonts w:hint="eastAsia" w:ascii="仿宋" w:hAnsi="仿宋" w:eastAsia="仿宋" w:cs="宋体"/>
          <w:color w:val="000000"/>
          <w:sz w:val="24"/>
          <w:szCs w:val="21"/>
        </w:rPr>
      </w:pPr>
    </w:p>
    <w:p w14:paraId="708EBCA6">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E18407E">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cs="仿宋"/>
          <w:b/>
          <w:bCs/>
          <w:sz w:val="28"/>
          <w:szCs w:val="28"/>
          <w:lang w:eastAsia="zh-CN"/>
        </w:rPr>
        <w:t>潮南污泥项目一、二期与芬顿脱水车间滤布采购项目</w:t>
      </w:r>
      <w:r>
        <w:rPr>
          <w:rFonts w:hint="eastAsia" w:ascii="仿宋" w:hAnsi="仿宋" w:eastAsia="仿宋"/>
          <w:b/>
          <w:bCs/>
          <w:kern w:val="0"/>
          <w:sz w:val="28"/>
          <w:szCs w:val="28"/>
        </w:rPr>
        <w:t>报价一览表</w:t>
      </w:r>
    </w:p>
    <w:tbl>
      <w:tblPr>
        <w:tblStyle w:val="22"/>
        <w:tblpPr w:leftFromText="181" w:rightFromText="181" w:bottomFromText="113" w:vertAnchor="text" w:horzAnchor="page" w:tblpXSpec="center" w:tblpY="228"/>
        <w:tblOverlap w:val="never"/>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33"/>
        <w:gridCol w:w="2978"/>
        <w:gridCol w:w="800"/>
        <w:gridCol w:w="467"/>
        <w:gridCol w:w="289"/>
        <w:gridCol w:w="483"/>
        <w:gridCol w:w="633"/>
        <w:gridCol w:w="1450"/>
        <w:gridCol w:w="661"/>
      </w:tblGrid>
      <w:tr w14:paraId="49C9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421" w:type="dxa"/>
            <w:gridSpan w:val="2"/>
            <w:vAlign w:val="center"/>
          </w:tcPr>
          <w:p w14:paraId="2B262683">
            <w:pPr>
              <w:spacing w:afterLines="0" w:line="300" w:lineRule="exact"/>
              <w:jc w:val="center"/>
              <w:rPr>
                <w:rFonts w:hint="eastAsia" w:ascii="仿宋" w:hAnsi="仿宋" w:eastAsia="仿宋"/>
                <w:sz w:val="24"/>
                <w:szCs w:val="24"/>
              </w:rPr>
            </w:pPr>
            <w:r>
              <w:rPr>
                <w:rFonts w:hint="eastAsia" w:ascii="仿宋" w:hAnsi="仿宋" w:eastAsia="仿宋"/>
                <w:sz w:val="24"/>
                <w:szCs w:val="24"/>
              </w:rPr>
              <w:t>报价内容</w:t>
            </w:r>
          </w:p>
        </w:tc>
        <w:tc>
          <w:tcPr>
            <w:tcW w:w="7761" w:type="dxa"/>
            <w:gridSpan w:val="8"/>
            <w:vAlign w:val="center"/>
          </w:tcPr>
          <w:p w14:paraId="26465F90">
            <w:pPr>
              <w:spacing w:afterLines="0" w:line="300" w:lineRule="exact"/>
              <w:jc w:val="center"/>
              <w:rPr>
                <w:rFonts w:hint="eastAsia" w:ascii="仿宋" w:hAnsi="仿宋" w:eastAsia="仿宋"/>
                <w:bCs/>
                <w:sz w:val="24"/>
                <w:szCs w:val="24"/>
              </w:rPr>
            </w:pPr>
            <w:r>
              <w:rPr>
                <w:rFonts w:hint="eastAsia" w:ascii="仿宋" w:hAnsi="仿宋" w:eastAsia="仿宋" w:cs="仿宋"/>
                <w:b/>
                <w:bCs/>
                <w:sz w:val="24"/>
                <w:szCs w:val="24"/>
                <w:lang w:eastAsia="zh-CN"/>
              </w:rPr>
              <w:t>潮南污泥项目一、二期与芬顿脱水车间滤布采购项目</w:t>
            </w:r>
            <w:r>
              <w:rPr>
                <w:rFonts w:hint="eastAsia" w:ascii="仿宋" w:hAnsi="仿宋" w:eastAsia="仿宋"/>
                <w:b/>
                <w:sz w:val="24"/>
                <w:szCs w:val="24"/>
              </w:rPr>
              <w:t>报价</w:t>
            </w:r>
          </w:p>
        </w:tc>
      </w:tr>
      <w:tr w14:paraId="072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gridSpan w:val="2"/>
            <w:vMerge w:val="restart"/>
            <w:vAlign w:val="center"/>
          </w:tcPr>
          <w:p w14:paraId="71EC3BEA">
            <w:pPr>
              <w:spacing w:afterLines="0" w:line="300" w:lineRule="exact"/>
              <w:jc w:val="center"/>
              <w:rPr>
                <w:rFonts w:hint="eastAsia" w:ascii="仿宋" w:hAnsi="仿宋" w:eastAsia="仿宋"/>
                <w:sz w:val="24"/>
                <w:szCs w:val="24"/>
              </w:rPr>
            </w:pPr>
            <w:r>
              <w:rPr>
                <w:rFonts w:hint="eastAsia" w:ascii="仿宋" w:hAnsi="仿宋" w:eastAsia="仿宋"/>
                <w:sz w:val="24"/>
                <w:szCs w:val="24"/>
              </w:rPr>
              <w:t>采购单位</w:t>
            </w:r>
          </w:p>
        </w:tc>
        <w:tc>
          <w:tcPr>
            <w:tcW w:w="2978" w:type="dxa"/>
            <w:vMerge w:val="restart"/>
            <w:vAlign w:val="center"/>
          </w:tcPr>
          <w:p w14:paraId="062FB6DF">
            <w:pPr>
              <w:spacing w:afterLines="0" w:line="300" w:lineRule="exact"/>
              <w:jc w:val="center"/>
              <w:rPr>
                <w:rFonts w:hint="eastAsia" w:ascii="仿宋" w:hAnsi="仿宋" w:eastAsia="仿宋"/>
                <w:sz w:val="24"/>
                <w:szCs w:val="24"/>
              </w:rPr>
            </w:pPr>
            <w:r>
              <w:rPr>
                <w:rFonts w:hint="eastAsia" w:ascii="仿宋" w:hAnsi="仿宋" w:eastAsia="仿宋"/>
                <w:sz w:val="24"/>
                <w:szCs w:val="24"/>
              </w:rPr>
              <w:t>深圳市深水水务咨询有限公司</w:t>
            </w:r>
          </w:p>
        </w:tc>
        <w:tc>
          <w:tcPr>
            <w:tcW w:w="1267" w:type="dxa"/>
            <w:gridSpan w:val="2"/>
            <w:vAlign w:val="center"/>
          </w:tcPr>
          <w:p w14:paraId="76F73E1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报价方</w:t>
            </w:r>
          </w:p>
        </w:tc>
        <w:tc>
          <w:tcPr>
            <w:tcW w:w="3516" w:type="dxa"/>
            <w:gridSpan w:val="5"/>
          </w:tcPr>
          <w:p w14:paraId="23DB7D97">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53EC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21" w:type="dxa"/>
            <w:gridSpan w:val="2"/>
            <w:vMerge w:val="continue"/>
            <w:vAlign w:val="center"/>
          </w:tcPr>
          <w:p w14:paraId="6A52F64B">
            <w:pPr>
              <w:spacing w:afterLines="0" w:line="300" w:lineRule="exact"/>
              <w:jc w:val="center"/>
              <w:rPr>
                <w:rFonts w:hint="eastAsia" w:ascii="仿宋" w:hAnsi="仿宋" w:eastAsia="仿宋"/>
                <w:sz w:val="24"/>
                <w:szCs w:val="24"/>
              </w:rPr>
            </w:pPr>
          </w:p>
        </w:tc>
        <w:tc>
          <w:tcPr>
            <w:tcW w:w="2978" w:type="dxa"/>
            <w:vMerge w:val="continue"/>
            <w:vAlign w:val="center"/>
          </w:tcPr>
          <w:p w14:paraId="39C14804">
            <w:pPr>
              <w:spacing w:afterLines="0" w:line="300" w:lineRule="exact"/>
              <w:jc w:val="center"/>
              <w:rPr>
                <w:rFonts w:hint="eastAsia" w:ascii="仿宋" w:hAnsi="仿宋" w:eastAsia="仿宋"/>
                <w:sz w:val="24"/>
                <w:szCs w:val="24"/>
              </w:rPr>
            </w:pPr>
          </w:p>
        </w:tc>
        <w:tc>
          <w:tcPr>
            <w:tcW w:w="1267" w:type="dxa"/>
            <w:gridSpan w:val="2"/>
            <w:vAlign w:val="center"/>
          </w:tcPr>
          <w:p w14:paraId="40C87A68">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联系人</w:t>
            </w:r>
          </w:p>
        </w:tc>
        <w:tc>
          <w:tcPr>
            <w:tcW w:w="3516" w:type="dxa"/>
            <w:gridSpan w:val="5"/>
          </w:tcPr>
          <w:p w14:paraId="4E30D871">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4816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21" w:type="dxa"/>
            <w:gridSpan w:val="2"/>
            <w:vAlign w:val="center"/>
          </w:tcPr>
          <w:p w14:paraId="639872D0">
            <w:pPr>
              <w:spacing w:afterLines="0" w:line="300" w:lineRule="exact"/>
              <w:jc w:val="center"/>
              <w:rPr>
                <w:rFonts w:hint="eastAsia" w:ascii="仿宋" w:hAnsi="仿宋" w:eastAsia="仿宋"/>
                <w:sz w:val="24"/>
                <w:szCs w:val="24"/>
              </w:rPr>
            </w:pPr>
            <w:r>
              <w:rPr>
                <w:rFonts w:hint="eastAsia" w:ascii="仿宋" w:hAnsi="仿宋" w:eastAsia="仿宋"/>
                <w:sz w:val="24"/>
                <w:szCs w:val="24"/>
              </w:rPr>
              <w:t>送货地址</w:t>
            </w:r>
          </w:p>
        </w:tc>
        <w:tc>
          <w:tcPr>
            <w:tcW w:w="2978" w:type="dxa"/>
            <w:vAlign w:val="center"/>
          </w:tcPr>
          <w:p w14:paraId="4BF9F528">
            <w:pPr>
              <w:spacing w:afterLines="0"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广东省汕头市</w:t>
            </w:r>
          </w:p>
        </w:tc>
        <w:tc>
          <w:tcPr>
            <w:tcW w:w="1267" w:type="dxa"/>
            <w:gridSpan w:val="2"/>
            <w:vAlign w:val="center"/>
          </w:tcPr>
          <w:p w14:paraId="4B6C1930">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电话</w:t>
            </w:r>
          </w:p>
        </w:tc>
        <w:tc>
          <w:tcPr>
            <w:tcW w:w="3516" w:type="dxa"/>
            <w:gridSpan w:val="5"/>
            <w:vAlign w:val="center"/>
          </w:tcPr>
          <w:p w14:paraId="37FBA228">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155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82" w:type="dxa"/>
            <w:gridSpan w:val="10"/>
            <w:vAlign w:val="center"/>
          </w:tcPr>
          <w:p w14:paraId="6228A7B3">
            <w:pPr>
              <w:spacing w:afterLines="0" w:line="300" w:lineRule="exact"/>
              <w:jc w:val="center"/>
              <w:rPr>
                <w:rFonts w:hint="eastAsia" w:ascii="仿宋" w:hAnsi="仿宋" w:eastAsia="仿宋"/>
                <w:b/>
                <w:sz w:val="24"/>
                <w:szCs w:val="24"/>
              </w:rPr>
            </w:pPr>
            <w:r>
              <w:rPr>
                <w:rFonts w:hint="eastAsia" w:ascii="仿宋" w:hAnsi="仿宋" w:eastAsia="仿宋"/>
                <w:sz w:val="24"/>
                <w:szCs w:val="24"/>
              </w:rPr>
              <w:t>*</w:t>
            </w:r>
            <w:r>
              <w:rPr>
                <w:rFonts w:ascii="仿宋" w:hAnsi="仿宋" w:eastAsia="仿宋"/>
                <w:b/>
                <w:sz w:val="24"/>
                <w:szCs w:val="24"/>
              </w:rPr>
              <w:t>明</w:t>
            </w:r>
            <w:r>
              <w:rPr>
                <w:rFonts w:hint="eastAsia" w:ascii="仿宋" w:hAnsi="仿宋" w:eastAsia="仿宋"/>
                <w:b/>
                <w:sz w:val="24"/>
                <w:szCs w:val="24"/>
              </w:rPr>
              <w:t xml:space="preserve"> </w:t>
            </w:r>
            <w:r>
              <w:rPr>
                <w:rFonts w:ascii="仿宋" w:hAnsi="仿宋" w:eastAsia="仿宋"/>
                <w:b/>
                <w:sz w:val="24"/>
                <w:szCs w:val="24"/>
              </w:rPr>
              <w:t>细</w:t>
            </w:r>
          </w:p>
        </w:tc>
      </w:tr>
      <w:tr w14:paraId="4241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88" w:type="dxa"/>
            <w:vAlign w:val="center"/>
          </w:tcPr>
          <w:p w14:paraId="24A9ECDD">
            <w:pPr>
              <w:spacing w:afterLines="0" w:line="440" w:lineRule="exact"/>
              <w:jc w:val="center"/>
              <w:rPr>
                <w:rFonts w:hint="eastAsia" w:ascii="仿宋" w:hAnsi="仿宋" w:eastAsia="仿宋"/>
                <w:b/>
                <w:sz w:val="24"/>
                <w:szCs w:val="24"/>
              </w:rPr>
            </w:pPr>
            <w:r>
              <w:rPr>
                <w:rFonts w:hint="eastAsia" w:ascii="仿宋" w:hAnsi="仿宋" w:eastAsia="仿宋"/>
                <w:b/>
                <w:sz w:val="24"/>
                <w:szCs w:val="24"/>
              </w:rPr>
              <w:t>项次</w:t>
            </w:r>
          </w:p>
        </w:tc>
        <w:tc>
          <w:tcPr>
            <w:tcW w:w="833" w:type="dxa"/>
            <w:vAlign w:val="center"/>
          </w:tcPr>
          <w:p w14:paraId="5E9C2262">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名称</w:t>
            </w:r>
          </w:p>
        </w:tc>
        <w:tc>
          <w:tcPr>
            <w:tcW w:w="4534" w:type="dxa"/>
            <w:gridSpan w:val="4"/>
            <w:vAlign w:val="center"/>
          </w:tcPr>
          <w:p w14:paraId="10E9E60F">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规格型号</w:t>
            </w:r>
          </w:p>
        </w:tc>
        <w:tc>
          <w:tcPr>
            <w:tcW w:w="483" w:type="dxa"/>
            <w:vAlign w:val="center"/>
          </w:tcPr>
          <w:p w14:paraId="6AA9C178">
            <w:pPr>
              <w:spacing w:afterLines="0" w:line="440" w:lineRule="exact"/>
              <w:jc w:val="center"/>
              <w:rPr>
                <w:rFonts w:hint="eastAsia" w:ascii="仿宋" w:hAnsi="仿宋" w:eastAsia="仿宋"/>
                <w:b/>
                <w:sz w:val="24"/>
                <w:szCs w:val="24"/>
              </w:rPr>
            </w:pPr>
            <w:r>
              <w:rPr>
                <w:rFonts w:ascii="仿宋" w:hAnsi="仿宋" w:eastAsia="仿宋"/>
                <w:b/>
                <w:sz w:val="24"/>
                <w:szCs w:val="24"/>
              </w:rPr>
              <w:t>单位</w:t>
            </w:r>
          </w:p>
        </w:tc>
        <w:tc>
          <w:tcPr>
            <w:tcW w:w="633" w:type="dxa"/>
            <w:vAlign w:val="center"/>
          </w:tcPr>
          <w:p w14:paraId="1B3320A5">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数量</w:t>
            </w:r>
          </w:p>
        </w:tc>
        <w:tc>
          <w:tcPr>
            <w:tcW w:w="1450" w:type="dxa"/>
            <w:vAlign w:val="center"/>
          </w:tcPr>
          <w:p w14:paraId="1EBCC84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hint="eastAsia" w:ascii="仿宋" w:hAnsi="仿宋" w:eastAsia="仿宋"/>
                <w:b/>
                <w:sz w:val="24"/>
                <w:szCs w:val="24"/>
                <w:lang w:val="en-US" w:eastAsia="zh-CN"/>
              </w:rPr>
              <w:t>含税单价（元）</w:t>
            </w:r>
          </w:p>
        </w:tc>
        <w:tc>
          <w:tcPr>
            <w:tcW w:w="661" w:type="dxa"/>
            <w:vAlign w:val="center"/>
          </w:tcPr>
          <w:p w14:paraId="0929CCC5">
            <w:pPr>
              <w:spacing w:afterLines="0" w:line="440" w:lineRule="exact"/>
              <w:jc w:val="center"/>
              <w:rPr>
                <w:rFonts w:hint="eastAsia" w:ascii="仿宋" w:hAnsi="仿宋" w:eastAsia="仿宋"/>
                <w:b/>
                <w:sz w:val="24"/>
                <w:szCs w:val="24"/>
              </w:rPr>
            </w:pPr>
            <w:r>
              <w:rPr>
                <w:rFonts w:ascii="仿宋" w:hAnsi="仿宋" w:eastAsia="仿宋"/>
                <w:b/>
                <w:sz w:val="24"/>
                <w:szCs w:val="24"/>
              </w:rPr>
              <w:t>备注</w:t>
            </w:r>
          </w:p>
        </w:tc>
      </w:tr>
      <w:tr w14:paraId="7043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5B9E7B32">
            <w:pPr>
              <w:pStyle w:val="58"/>
              <w:keepNext w:val="0"/>
              <w:keepLines/>
              <w:pageBreakBefore w:val="0"/>
              <w:widowControl w:val="0"/>
              <w:numPr>
                <w:ilvl w:val="0"/>
                <w:numId w:val="7"/>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restart"/>
            <w:vAlign w:val="center"/>
          </w:tcPr>
          <w:p w14:paraId="6690CF7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滤布【一期污泥脱水车间】</w:t>
            </w:r>
          </w:p>
        </w:tc>
        <w:tc>
          <w:tcPr>
            <w:tcW w:w="4534" w:type="dxa"/>
            <w:gridSpan w:val="4"/>
            <w:vAlign w:val="center"/>
          </w:tcPr>
          <w:p w14:paraId="5DE75C8B">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板框机型号</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XAZGFQDP500/1500-U；</w:t>
            </w:r>
          </w:p>
          <w:p w14:paraId="6357D5A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滤板尺寸</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1.5m*1.5m；</w:t>
            </w:r>
          </w:p>
          <w:p w14:paraId="1F118C1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default" w:ascii="仿宋" w:hAnsi="仿宋" w:eastAsia="仿宋" w:cs="仿宋"/>
                <w:sz w:val="22"/>
                <w:szCs w:val="22"/>
                <w:lang w:val="en-US" w:eastAsia="zh-CN"/>
              </w:rPr>
            </w:pPr>
            <w:r>
              <w:rPr>
                <w:rFonts w:hint="eastAsia" w:ascii="仿宋" w:hAnsi="仿宋" w:eastAsia="仿宋" w:cs="仿宋"/>
                <w:b/>
                <w:bCs/>
                <w:color w:val="333333"/>
                <w:sz w:val="22"/>
                <w:szCs w:val="22"/>
                <w:shd w:val="clear" w:color="auto" w:fill="FFFFFF"/>
              </w:rPr>
              <w:t>压滤机压榨压力</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过滤压力:≤1.2MPa、</w:t>
            </w:r>
            <w:r>
              <w:rPr>
                <w:rFonts w:hint="eastAsia" w:ascii="仿宋" w:hAnsi="仿宋" w:eastAsia="仿宋" w:cs="仿宋"/>
                <w:b w:val="0"/>
                <w:bCs w:val="0"/>
                <w:color w:val="333333"/>
                <w:sz w:val="22"/>
                <w:szCs w:val="22"/>
                <w:shd w:val="clear" w:color="auto" w:fill="FFFFFF"/>
                <w:lang w:eastAsia="zh-CN"/>
              </w:rPr>
              <w:t>压榨压力:</w:t>
            </w:r>
            <w:r>
              <w:rPr>
                <w:rFonts w:hint="eastAsia" w:ascii="仿宋" w:hAnsi="仿宋" w:eastAsia="仿宋" w:cs="仿宋"/>
                <w:color w:val="333333"/>
                <w:sz w:val="22"/>
                <w:szCs w:val="22"/>
                <w:shd w:val="clear" w:color="auto" w:fill="FFFFFF"/>
                <w:lang w:eastAsia="zh-CN"/>
              </w:rPr>
              <w:t>≤2.0MPa；</w:t>
            </w:r>
            <w:r>
              <w:rPr>
                <w:rFonts w:hint="eastAsia" w:ascii="仿宋" w:hAnsi="仿宋" w:eastAsia="仿宋" w:cs="仿宋"/>
                <w:color w:val="333333"/>
                <w:sz w:val="22"/>
                <w:szCs w:val="22"/>
                <w:shd w:val="clear" w:color="auto" w:fill="FFFFFF"/>
                <w:lang w:eastAsia="zh-CN"/>
              </w:rPr>
              <w:br w:type="textWrapping"/>
            </w:r>
            <w:r>
              <w:rPr>
                <w:rFonts w:hint="eastAsia" w:ascii="仿宋" w:hAnsi="仿宋" w:eastAsia="仿宋" w:cs="仿宋"/>
                <w:b/>
                <w:bCs/>
                <w:color w:val="333333"/>
                <w:sz w:val="22"/>
                <w:szCs w:val="22"/>
                <w:shd w:val="clear" w:color="auto" w:fill="FFFFFF"/>
                <w:lang w:val="en-US" w:eastAsia="zh-CN"/>
              </w:rPr>
              <w:t>技术参数：</w:t>
            </w:r>
            <w:r>
              <w:rPr>
                <w:rFonts w:hint="eastAsia" w:ascii="仿宋" w:hAnsi="仿宋" w:eastAsia="仿宋" w:cs="仿宋"/>
                <w:color w:val="333333"/>
                <w:sz w:val="22"/>
                <w:szCs w:val="22"/>
                <w:shd w:val="clear" w:color="auto" w:fill="FFFFFF"/>
                <w:lang w:val="en-US" w:eastAsia="zh-CN"/>
              </w:rPr>
              <w:t>1500型/750B丙纶单丝、四周加密封条、支撑点加垫布、进泥孔加固、透气度60~150L/㎡.S；耐腐蚀且使用周期＞8个月</w:t>
            </w:r>
          </w:p>
        </w:tc>
        <w:tc>
          <w:tcPr>
            <w:tcW w:w="483" w:type="dxa"/>
            <w:vAlign w:val="center"/>
          </w:tcPr>
          <w:p w14:paraId="0E114601">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default" w:ascii="仿宋" w:hAnsi="仿宋" w:eastAsia="仿宋"/>
                <w:sz w:val="24"/>
                <w:szCs w:val="24"/>
                <w:lang w:val="en-US" w:eastAsia="zh-CN"/>
              </w:rPr>
            </w:pPr>
            <w:r>
              <w:rPr>
                <w:rFonts w:hint="eastAsia" w:ascii="仿宋" w:hAnsi="仿宋" w:eastAsia="仿宋" w:cs="仿宋"/>
                <w:color w:val="000000"/>
                <w:kern w:val="0"/>
                <w:sz w:val="24"/>
                <w:szCs w:val="24"/>
                <w:lang w:val="en-US" w:eastAsia="zh-CN"/>
              </w:rPr>
              <w:t>组</w:t>
            </w:r>
          </w:p>
        </w:tc>
        <w:tc>
          <w:tcPr>
            <w:tcW w:w="633" w:type="dxa"/>
            <w:vAlign w:val="center"/>
          </w:tcPr>
          <w:p w14:paraId="6196BE7A">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default" w:ascii="仿宋" w:hAnsi="仿宋" w:eastAsia="仿宋"/>
                <w:sz w:val="24"/>
                <w:szCs w:val="24"/>
                <w:lang w:val="en-US" w:eastAsia="zh-CN"/>
              </w:rPr>
            </w:pPr>
            <w:r>
              <w:rPr>
                <w:rFonts w:hint="eastAsia" w:ascii="仿宋" w:hAnsi="仿宋" w:eastAsia="仿宋" w:cs="仿宋"/>
                <w:color w:val="000000"/>
                <w:kern w:val="0"/>
                <w:sz w:val="24"/>
                <w:szCs w:val="24"/>
                <w:lang w:val="en-US" w:eastAsia="zh-CN"/>
              </w:rPr>
              <w:t>128</w:t>
            </w:r>
          </w:p>
        </w:tc>
        <w:tc>
          <w:tcPr>
            <w:tcW w:w="1450" w:type="dxa"/>
            <w:vAlign w:val="center"/>
          </w:tcPr>
          <w:p w14:paraId="1362792A">
            <w:pPr>
              <w:keepNext w:val="0"/>
              <w:keepLines w:val="0"/>
              <w:pageBreakBefore w:val="0"/>
              <w:widowControl w:val="0"/>
              <w:kinsoku/>
              <w:wordWrap/>
              <w:overflowPunct/>
              <w:topLinePunct w:val="0"/>
              <w:bidi w:val="0"/>
              <w:spacing w:afterLines="0" w:line="240" w:lineRule="auto"/>
              <w:ind w:left="0" w:firstLine="0"/>
              <w:jc w:val="center"/>
              <w:textAlignment w:val="auto"/>
              <w:rPr>
                <w:rFonts w:hint="eastAsia" w:ascii="仿宋" w:hAnsi="仿宋" w:eastAsia="仿宋"/>
                <w:sz w:val="24"/>
                <w:szCs w:val="24"/>
              </w:rPr>
            </w:pPr>
            <w:r>
              <w:rPr>
                <w:rFonts w:hint="eastAsia" w:ascii="仿宋" w:hAnsi="仿宋" w:eastAsia="仿宋"/>
                <w:b/>
                <w:bCs/>
                <w:color w:val="FF0000"/>
                <w:sz w:val="24"/>
                <w:szCs w:val="24"/>
              </w:rPr>
              <w:t>（*必填项）</w:t>
            </w:r>
          </w:p>
        </w:tc>
        <w:tc>
          <w:tcPr>
            <w:tcW w:w="661" w:type="dxa"/>
            <w:vAlign w:val="center"/>
          </w:tcPr>
          <w:p w14:paraId="2822AA64">
            <w:pPr>
              <w:keepNext w:val="0"/>
              <w:keepLines w:val="0"/>
              <w:pageBreakBefore w:val="0"/>
              <w:widowControl w:val="0"/>
              <w:kinsoku/>
              <w:wordWrap/>
              <w:overflowPunct/>
              <w:topLinePunct w:val="0"/>
              <w:bidi w:val="0"/>
              <w:spacing w:afterLines="0" w:line="240" w:lineRule="auto"/>
              <w:ind w:left="0" w:firstLine="0"/>
              <w:jc w:val="left"/>
              <w:textAlignment w:val="auto"/>
              <w:rPr>
                <w:rFonts w:hint="default" w:ascii="仿宋" w:hAnsi="仿宋" w:eastAsia="仿宋"/>
                <w:sz w:val="24"/>
                <w:szCs w:val="24"/>
                <w:lang w:val="en-US" w:eastAsia="zh-CN"/>
              </w:rPr>
            </w:pPr>
          </w:p>
        </w:tc>
      </w:tr>
      <w:tr w14:paraId="2AA3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1793A856">
            <w:pPr>
              <w:pStyle w:val="58"/>
              <w:keepNext w:val="0"/>
              <w:keepLines/>
              <w:pageBreakBefore w:val="0"/>
              <w:widowControl w:val="0"/>
              <w:numPr>
                <w:ilvl w:val="0"/>
                <w:numId w:val="7"/>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continue"/>
            <w:vAlign w:val="center"/>
          </w:tcPr>
          <w:p w14:paraId="75018C5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仿宋" w:hAnsi="仿宋" w:eastAsia="仿宋" w:cs="仿宋"/>
                <w:color w:val="000000"/>
                <w:kern w:val="0"/>
                <w:sz w:val="24"/>
                <w:szCs w:val="24"/>
                <w:lang w:val="en-US" w:eastAsia="zh-CN" w:bidi="ar"/>
              </w:rPr>
            </w:pPr>
          </w:p>
        </w:tc>
        <w:tc>
          <w:tcPr>
            <w:tcW w:w="4534" w:type="dxa"/>
            <w:gridSpan w:val="4"/>
            <w:vAlign w:val="center"/>
          </w:tcPr>
          <w:p w14:paraId="24B9292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板框机型号</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XAZGFQDP500/1500-U；</w:t>
            </w:r>
          </w:p>
          <w:p w14:paraId="5DD7940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滤板尺寸</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1.5m*1.5m；</w:t>
            </w:r>
          </w:p>
          <w:p w14:paraId="3F30A42F">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val="en-US" w:eastAsia="zh-CN"/>
              </w:rPr>
            </w:pPr>
            <w:r>
              <w:rPr>
                <w:rFonts w:hint="eastAsia" w:ascii="仿宋" w:hAnsi="仿宋" w:eastAsia="仿宋" w:cs="仿宋"/>
                <w:b/>
                <w:bCs/>
                <w:color w:val="333333"/>
                <w:sz w:val="22"/>
                <w:szCs w:val="22"/>
                <w:shd w:val="clear" w:color="auto" w:fill="FFFFFF"/>
              </w:rPr>
              <w:t>压滤机压榨压力</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过滤压力:≤1.2MPa、</w:t>
            </w:r>
            <w:r>
              <w:rPr>
                <w:rFonts w:hint="eastAsia" w:ascii="仿宋" w:hAnsi="仿宋" w:eastAsia="仿宋" w:cs="仿宋"/>
                <w:b w:val="0"/>
                <w:bCs w:val="0"/>
                <w:color w:val="333333"/>
                <w:sz w:val="22"/>
                <w:szCs w:val="22"/>
                <w:shd w:val="clear" w:color="auto" w:fill="FFFFFF"/>
                <w:lang w:eastAsia="zh-CN"/>
              </w:rPr>
              <w:t>压榨压力:</w:t>
            </w:r>
            <w:r>
              <w:rPr>
                <w:rFonts w:hint="eastAsia" w:ascii="仿宋" w:hAnsi="仿宋" w:eastAsia="仿宋" w:cs="仿宋"/>
                <w:color w:val="333333"/>
                <w:sz w:val="22"/>
                <w:szCs w:val="22"/>
                <w:shd w:val="clear" w:color="auto" w:fill="FFFFFF"/>
                <w:lang w:eastAsia="zh-CN"/>
              </w:rPr>
              <w:t>≤2.0MPa；</w:t>
            </w:r>
            <w:r>
              <w:rPr>
                <w:rFonts w:hint="eastAsia" w:ascii="仿宋" w:hAnsi="仿宋" w:eastAsia="仿宋" w:cs="仿宋"/>
                <w:color w:val="333333"/>
                <w:sz w:val="22"/>
                <w:szCs w:val="22"/>
                <w:shd w:val="clear" w:color="auto" w:fill="FFFFFF"/>
                <w:lang w:eastAsia="zh-CN"/>
              </w:rPr>
              <w:br w:type="textWrapping"/>
            </w:r>
            <w:r>
              <w:rPr>
                <w:rFonts w:hint="eastAsia" w:ascii="仿宋" w:hAnsi="仿宋" w:eastAsia="仿宋" w:cs="仿宋"/>
                <w:b/>
                <w:bCs/>
                <w:color w:val="333333"/>
                <w:sz w:val="22"/>
                <w:szCs w:val="22"/>
                <w:shd w:val="clear" w:color="auto" w:fill="FFFFFF"/>
                <w:lang w:val="en-US" w:eastAsia="zh-CN"/>
              </w:rPr>
              <w:t>技术参数：</w:t>
            </w:r>
            <w:r>
              <w:rPr>
                <w:rFonts w:hint="eastAsia" w:ascii="仿宋" w:hAnsi="仿宋" w:eastAsia="仿宋" w:cs="仿宋"/>
                <w:color w:val="333333"/>
                <w:sz w:val="22"/>
                <w:szCs w:val="22"/>
                <w:shd w:val="clear" w:color="auto" w:fill="FFFFFF"/>
                <w:lang w:val="en-US" w:eastAsia="zh-CN"/>
              </w:rPr>
              <w:t>1500型/750B丙纶复丝、四周加密封条、支撑点加垫布、进泥孔加固、透气度60~150L/㎡.S；</w:t>
            </w:r>
          </w:p>
          <w:p w14:paraId="01950726">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both"/>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333333"/>
                <w:sz w:val="22"/>
                <w:szCs w:val="22"/>
                <w:shd w:val="clear" w:color="auto" w:fill="FFFFFF"/>
                <w:lang w:val="en-US" w:eastAsia="zh-CN"/>
              </w:rPr>
              <w:t>耐腐蚀且使用周期＞8个月</w:t>
            </w:r>
          </w:p>
        </w:tc>
        <w:tc>
          <w:tcPr>
            <w:tcW w:w="483" w:type="dxa"/>
            <w:vAlign w:val="center"/>
          </w:tcPr>
          <w:p w14:paraId="3B8C7396">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组</w:t>
            </w:r>
          </w:p>
        </w:tc>
        <w:tc>
          <w:tcPr>
            <w:tcW w:w="633" w:type="dxa"/>
            <w:vAlign w:val="center"/>
          </w:tcPr>
          <w:p w14:paraId="713D9AF0">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128</w:t>
            </w:r>
          </w:p>
        </w:tc>
        <w:tc>
          <w:tcPr>
            <w:tcW w:w="1450" w:type="dxa"/>
            <w:vAlign w:val="center"/>
          </w:tcPr>
          <w:p w14:paraId="141A3A8F">
            <w:pPr>
              <w:keepNext w:val="0"/>
              <w:keepLines w:val="0"/>
              <w:pageBreakBefore w:val="0"/>
              <w:widowControl w:val="0"/>
              <w:kinsoku/>
              <w:wordWrap/>
              <w:overflowPunct/>
              <w:topLinePunct w:val="0"/>
              <w:bidi w:val="0"/>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661" w:type="dxa"/>
            <w:vAlign w:val="center"/>
          </w:tcPr>
          <w:p w14:paraId="6F224655">
            <w:pPr>
              <w:keepNext w:val="0"/>
              <w:keepLines w:val="0"/>
              <w:pageBreakBefore w:val="0"/>
              <w:widowControl w:val="0"/>
              <w:kinsoku/>
              <w:wordWrap/>
              <w:overflowPunct/>
              <w:topLinePunct w:val="0"/>
              <w:bidi w:val="0"/>
              <w:spacing w:afterLines="0" w:line="240" w:lineRule="auto"/>
              <w:ind w:left="0" w:firstLine="0"/>
              <w:jc w:val="left"/>
              <w:textAlignment w:val="auto"/>
              <w:rPr>
                <w:rFonts w:hint="eastAsia" w:ascii="仿宋" w:hAnsi="仿宋" w:eastAsia="仿宋"/>
                <w:sz w:val="24"/>
                <w:szCs w:val="24"/>
              </w:rPr>
            </w:pPr>
          </w:p>
        </w:tc>
      </w:tr>
      <w:tr w14:paraId="097F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535AE70B">
            <w:pPr>
              <w:pStyle w:val="58"/>
              <w:keepNext w:val="0"/>
              <w:keepLines/>
              <w:pageBreakBefore w:val="0"/>
              <w:widowControl w:val="0"/>
              <w:numPr>
                <w:ilvl w:val="0"/>
                <w:numId w:val="7"/>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restart"/>
            <w:vAlign w:val="center"/>
          </w:tcPr>
          <w:p w14:paraId="0933077A">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eastAsia="zh-CN"/>
              </w:rPr>
              <w:t>滤布【二期污泥脱水车间】</w:t>
            </w:r>
          </w:p>
        </w:tc>
        <w:tc>
          <w:tcPr>
            <w:tcW w:w="4534" w:type="dxa"/>
            <w:gridSpan w:val="4"/>
            <w:vAlign w:val="center"/>
          </w:tcPr>
          <w:p w14:paraId="72F9B0C1">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板框机型号</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XAZGFQ800/2000-U；</w:t>
            </w:r>
          </w:p>
          <w:p w14:paraId="27ED631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滤板尺寸</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2m*2m；</w:t>
            </w:r>
          </w:p>
          <w:p w14:paraId="1C6B9F8A">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b/>
                <w:bCs/>
                <w:color w:val="333333"/>
                <w:sz w:val="22"/>
                <w:szCs w:val="22"/>
                <w:shd w:val="clear" w:color="auto" w:fill="FFFFFF"/>
              </w:rPr>
              <w:t>压滤机压榨压力</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过滤压力:≤1.2MPa、压榨压力:≤2.0MPa；</w:t>
            </w:r>
            <w:r>
              <w:rPr>
                <w:rFonts w:hint="eastAsia" w:ascii="仿宋" w:hAnsi="仿宋" w:eastAsia="仿宋" w:cs="仿宋"/>
                <w:color w:val="333333"/>
                <w:sz w:val="22"/>
                <w:szCs w:val="22"/>
                <w:shd w:val="clear" w:color="auto" w:fill="FFFFFF"/>
                <w:lang w:eastAsia="zh-CN"/>
              </w:rPr>
              <w:br w:type="textWrapping"/>
            </w:r>
            <w:r>
              <w:rPr>
                <w:rFonts w:hint="eastAsia" w:ascii="仿宋" w:hAnsi="仿宋" w:eastAsia="仿宋" w:cs="仿宋"/>
                <w:b/>
                <w:bCs/>
                <w:color w:val="333333"/>
                <w:sz w:val="22"/>
                <w:szCs w:val="22"/>
                <w:shd w:val="clear" w:color="auto" w:fill="FFFFFF"/>
                <w:lang w:val="en-US" w:eastAsia="zh-CN"/>
              </w:rPr>
              <w:t>技术参数：</w:t>
            </w:r>
            <w:r>
              <w:rPr>
                <w:rFonts w:hint="eastAsia" w:ascii="仿宋" w:hAnsi="仿宋" w:eastAsia="仿宋" w:cs="仿宋"/>
                <w:color w:val="333333"/>
                <w:sz w:val="22"/>
                <w:szCs w:val="22"/>
                <w:shd w:val="clear" w:color="auto" w:fill="FFFFFF"/>
                <w:lang w:val="en-US" w:eastAsia="zh-CN"/>
              </w:rPr>
              <w:t>2000型/750B丙纶单丝、四周加密封条、支撑点加垫布、进泥孔加固、透气度60~150L/㎡.S；耐腐蚀且使用周期＞8个月</w:t>
            </w:r>
          </w:p>
        </w:tc>
        <w:tc>
          <w:tcPr>
            <w:tcW w:w="483" w:type="dxa"/>
            <w:vAlign w:val="center"/>
          </w:tcPr>
          <w:p w14:paraId="7FBE37DF">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组</w:t>
            </w:r>
          </w:p>
        </w:tc>
        <w:tc>
          <w:tcPr>
            <w:tcW w:w="633" w:type="dxa"/>
            <w:vAlign w:val="center"/>
          </w:tcPr>
          <w:p w14:paraId="4ADE55D7">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120</w:t>
            </w:r>
          </w:p>
        </w:tc>
        <w:tc>
          <w:tcPr>
            <w:tcW w:w="1450" w:type="dxa"/>
            <w:vAlign w:val="center"/>
          </w:tcPr>
          <w:p w14:paraId="6A49B3F0">
            <w:pPr>
              <w:keepNext w:val="0"/>
              <w:keepLines w:val="0"/>
              <w:pageBreakBefore w:val="0"/>
              <w:widowControl w:val="0"/>
              <w:kinsoku/>
              <w:wordWrap/>
              <w:overflowPunct/>
              <w:topLinePunct w:val="0"/>
              <w:bidi w:val="0"/>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661" w:type="dxa"/>
            <w:vAlign w:val="center"/>
          </w:tcPr>
          <w:p w14:paraId="53CD9B38">
            <w:pPr>
              <w:keepNext w:val="0"/>
              <w:keepLines w:val="0"/>
              <w:pageBreakBefore w:val="0"/>
              <w:widowControl w:val="0"/>
              <w:kinsoku/>
              <w:wordWrap/>
              <w:overflowPunct/>
              <w:topLinePunct w:val="0"/>
              <w:bidi w:val="0"/>
              <w:spacing w:afterLines="0" w:line="240" w:lineRule="auto"/>
              <w:ind w:left="0" w:firstLine="0"/>
              <w:jc w:val="left"/>
              <w:textAlignment w:val="auto"/>
              <w:rPr>
                <w:rFonts w:hint="eastAsia" w:ascii="仿宋" w:hAnsi="仿宋" w:eastAsia="仿宋"/>
                <w:sz w:val="24"/>
                <w:szCs w:val="24"/>
              </w:rPr>
            </w:pPr>
          </w:p>
        </w:tc>
      </w:tr>
      <w:tr w14:paraId="6BAD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30094F1A">
            <w:pPr>
              <w:pStyle w:val="58"/>
              <w:keepNext w:val="0"/>
              <w:keepLines/>
              <w:pageBreakBefore w:val="0"/>
              <w:widowControl w:val="0"/>
              <w:numPr>
                <w:ilvl w:val="0"/>
                <w:numId w:val="7"/>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continue"/>
            <w:vAlign w:val="center"/>
          </w:tcPr>
          <w:p w14:paraId="084CCBE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仿宋" w:hAnsi="仿宋" w:eastAsia="仿宋" w:cs="仿宋"/>
                <w:color w:val="000000"/>
                <w:kern w:val="0"/>
                <w:sz w:val="24"/>
                <w:szCs w:val="24"/>
                <w:lang w:val="en-US" w:eastAsia="zh-CN" w:bidi="ar"/>
              </w:rPr>
            </w:pPr>
          </w:p>
        </w:tc>
        <w:tc>
          <w:tcPr>
            <w:tcW w:w="4534" w:type="dxa"/>
            <w:gridSpan w:val="4"/>
            <w:vAlign w:val="center"/>
          </w:tcPr>
          <w:p w14:paraId="218375C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板框机型号</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XAZGFQ800/2000-U；</w:t>
            </w:r>
          </w:p>
          <w:p w14:paraId="0C644AA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滤板尺寸</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2m*2m；</w:t>
            </w:r>
          </w:p>
          <w:p w14:paraId="1C685690">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b/>
                <w:bCs/>
                <w:color w:val="333333"/>
                <w:sz w:val="22"/>
                <w:szCs w:val="22"/>
                <w:shd w:val="clear" w:color="auto" w:fill="FFFFFF"/>
              </w:rPr>
              <w:t>压滤机压榨压力</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过滤压力:≤1.2MPa、压榨压力:≤2.0MPa；</w:t>
            </w:r>
            <w:r>
              <w:rPr>
                <w:rFonts w:hint="eastAsia" w:ascii="仿宋" w:hAnsi="仿宋" w:eastAsia="仿宋" w:cs="仿宋"/>
                <w:color w:val="333333"/>
                <w:sz w:val="22"/>
                <w:szCs w:val="22"/>
                <w:shd w:val="clear" w:color="auto" w:fill="FFFFFF"/>
                <w:lang w:eastAsia="zh-CN"/>
              </w:rPr>
              <w:br w:type="textWrapping"/>
            </w:r>
            <w:r>
              <w:rPr>
                <w:rFonts w:hint="eastAsia" w:ascii="仿宋" w:hAnsi="仿宋" w:eastAsia="仿宋" w:cs="仿宋"/>
                <w:b/>
                <w:bCs/>
                <w:color w:val="333333"/>
                <w:sz w:val="22"/>
                <w:szCs w:val="22"/>
                <w:shd w:val="clear" w:color="auto" w:fill="FFFFFF"/>
                <w:lang w:val="en-US" w:eastAsia="zh-CN"/>
              </w:rPr>
              <w:t>技术参数：</w:t>
            </w:r>
            <w:r>
              <w:rPr>
                <w:rFonts w:hint="eastAsia" w:ascii="仿宋" w:hAnsi="仿宋" w:eastAsia="仿宋" w:cs="仿宋"/>
                <w:color w:val="333333"/>
                <w:sz w:val="22"/>
                <w:szCs w:val="22"/>
                <w:shd w:val="clear" w:color="auto" w:fill="FFFFFF"/>
                <w:lang w:val="en-US" w:eastAsia="zh-CN"/>
              </w:rPr>
              <w:t>2000型/750B丙纶单丝、四周加密封条、支撑点加垫布、进泥孔加固、透气度60~150L/㎡.S；耐腐蚀且使用周期＞8个月</w:t>
            </w:r>
          </w:p>
        </w:tc>
        <w:tc>
          <w:tcPr>
            <w:tcW w:w="483" w:type="dxa"/>
            <w:vAlign w:val="center"/>
          </w:tcPr>
          <w:p w14:paraId="7843DA9F">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组</w:t>
            </w:r>
          </w:p>
        </w:tc>
        <w:tc>
          <w:tcPr>
            <w:tcW w:w="633" w:type="dxa"/>
            <w:vAlign w:val="center"/>
          </w:tcPr>
          <w:p w14:paraId="209FEC16">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120</w:t>
            </w:r>
          </w:p>
        </w:tc>
        <w:tc>
          <w:tcPr>
            <w:tcW w:w="1450" w:type="dxa"/>
            <w:vAlign w:val="center"/>
          </w:tcPr>
          <w:p w14:paraId="795C8BFC">
            <w:pPr>
              <w:keepNext w:val="0"/>
              <w:keepLines w:val="0"/>
              <w:pageBreakBefore w:val="0"/>
              <w:widowControl w:val="0"/>
              <w:kinsoku/>
              <w:wordWrap/>
              <w:overflowPunct/>
              <w:topLinePunct w:val="0"/>
              <w:bidi w:val="0"/>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661" w:type="dxa"/>
            <w:vAlign w:val="center"/>
          </w:tcPr>
          <w:p w14:paraId="489EE232">
            <w:pPr>
              <w:keepNext w:val="0"/>
              <w:keepLines w:val="0"/>
              <w:pageBreakBefore w:val="0"/>
              <w:widowControl w:val="0"/>
              <w:kinsoku/>
              <w:wordWrap/>
              <w:overflowPunct/>
              <w:topLinePunct w:val="0"/>
              <w:bidi w:val="0"/>
              <w:spacing w:afterLines="0" w:line="240" w:lineRule="auto"/>
              <w:ind w:left="0" w:firstLine="0"/>
              <w:jc w:val="left"/>
              <w:textAlignment w:val="auto"/>
              <w:rPr>
                <w:rFonts w:hint="eastAsia" w:ascii="仿宋" w:hAnsi="仿宋" w:eastAsia="仿宋"/>
                <w:sz w:val="24"/>
                <w:szCs w:val="24"/>
              </w:rPr>
            </w:pPr>
          </w:p>
        </w:tc>
      </w:tr>
      <w:tr w14:paraId="016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4D0CE75E">
            <w:pPr>
              <w:pStyle w:val="58"/>
              <w:keepNext w:val="0"/>
              <w:keepLines/>
              <w:pageBreakBefore w:val="0"/>
              <w:widowControl w:val="0"/>
              <w:numPr>
                <w:ilvl w:val="0"/>
                <w:numId w:val="7"/>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restart"/>
            <w:vAlign w:val="center"/>
          </w:tcPr>
          <w:p w14:paraId="40BD3C1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eastAsia="zh-CN"/>
              </w:rPr>
              <w:t>滤布【芬顿污泥脱水车间】</w:t>
            </w:r>
          </w:p>
        </w:tc>
        <w:tc>
          <w:tcPr>
            <w:tcW w:w="4534" w:type="dxa"/>
            <w:gridSpan w:val="4"/>
            <w:vAlign w:val="center"/>
          </w:tcPr>
          <w:p w14:paraId="49E60A9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板框机型号</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X20AZGFQNZ10/2000-UK；</w:t>
            </w:r>
          </w:p>
          <w:p w14:paraId="37F3C60D">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滤板尺寸</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2m*2m；</w:t>
            </w:r>
          </w:p>
          <w:p w14:paraId="5959B4C1">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b/>
                <w:bCs/>
                <w:color w:val="333333"/>
                <w:sz w:val="22"/>
                <w:szCs w:val="22"/>
                <w:shd w:val="clear" w:color="auto" w:fill="FFFFFF"/>
              </w:rPr>
              <w:t>压滤机压榨压力</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过滤压力:≤1.2MPa、压榨压力:≤2.5MPa；</w:t>
            </w:r>
            <w:r>
              <w:rPr>
                <w:rFonts w:hint="eastAsia" w:ascii="仿宋" w:hAnsi="仿宋" w:eastAsia="仿宋" w:cs="仿宋"/>
                <w:color w:val="333333"/>
                <w:sz w:val="22"/>
                <w:szCs w:val="22"/>
                <w:shd w:val="clear" w:color="auto" w:fill="FFFFFF"/>
                <w:lang w:eastAsia="zh-CN"/>
              </w:rPr>
              <w:br w:type="textWrapping"/>
            </w:r>
            <w:r>
              <w:rPr>
                <w:rFonts w:hint="eastAsia" w:ascii="仿宋" w:hAnsi="仿宋" w:eastAsia="仿宋" w:cs="仿宋"/>
                <w:b/>
                <w:bCs/>
                <w:color w:val="333333"/>
                <w:sz w:val="22"/>
                <w:szCs w:val="22"/>
                <w:shd w:val="clear" w:color="auto" w:fill="FFFFFF"/>
                <w:lang w:val="en-US" w:eastAsia="zh-CN"/>
              </w:rPr>
              <w:t>技术参数：</w:t>
            </w:r>
            <w:r>
              <w:rPr>
                <w:rFonts w:hint="eastAsia" w:ascii="仿宋" w:hAnsi="仿宋" w:eastAsia="仿宋" w:cs="仿宋"/>
                <w:color w:val="333333"/>
                <w:sz w:val="22"/>
                <w:szCs w:val="22"/>
                <w:shd w:val="clear" w:color="auto" w:fill="FFFFFF"/>
                <w:lang w:val="en-US" w:eastAsia="zh-CN"/>
              </w:rPr>
              <w:t>X2000板外上进料、丙纶复丝500g+衬网，四孔出液、透气度60~150L/㎡.S；耐腐蚀且使用周期＞8个月</w:t>
            </w:r>
          </w:p>
        </w:tc>
        <w:tc>
          <w:tcPr>
            <w:tcW w:w="483" w:type="dxa"/>
            <w:vAlign w:val="center"/>
          </w:tcPr>
          <w:p w14:paraId="5DB079EE">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组</w:t>
            </w:r>
          </w:p>
        </w:tc>
        <w:tc>
          <w:tcPr>
            <w:tcW w:w="633" w:type="dxa"/>
            <w:vAlign w:val="center"/>
          </w:tcPr>
          <w:p w14:paraId="61DDCF9C">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95</w:t>
            </w:r>
          </w:p>
        </w:tc>
        <w:tc>
          <w:tcPr>
            <w:tcW w:w="1450" w:type="dxa"/>
            <w:vAlign w:val="center"/>
          </w:tcPr>
          <w:p w14:paraId="0E439010">
            <w:pPr>
              <w:keepNext w:val="0"/>
              <w:keepLines w:val="0"/>
              <w:pageBreakBefore w:val="0"/>
              <w:widowControl w:val="0"/>
              <w:kinsoku/>
              <w:wordWrap/>
              <w:overflowPunct/>
              <w:topLinePunct w:val="0"/>
              <w:bidi w:val="0"/>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661" w:type="dxa"/>
            <w:vAlign w:val="center"/>
          </w:tcPr>
          <w:p w14:paraId="7016158E">
            <w:pPr>
              <w:keepNext w:val="0"/>
              <w:keepLines w:val="0"/>
              <w:pageBreakBefore w:val="0"/>
              <w:widowControl w:val="0"/>
              <w:kinsoku/>
              <w:wordWrap/>
              <w:overflowPunct/>
              <w:topLinePunct w:val="0"/>
              <w:bidi w:val="0"/>
              <w:spacing w:afterLines="0" w:line="240" w:lineRule="auto"/>
              <w:ind w:left="0" w:firstLine="0"/>
              <w:jc w:val="left"/>
              <w:textAlignment w:val="auto"/>
              <w:rPr>
                <w:rFonts w:hint="eastAsia" w:ascii="仿宋" w:hAnsi="仿宋" w:eastAsia="仿宋"/>
                <w:sz w:val="24"/>
                <w:szCs w:val="24"/>
              </w:rPr>
            </w:pPr>
          </w:p>
        </w:tc>
      </w:tr>
      <w:tr w14:paraId="5755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1550C65F">
            <w:pPr>
              <w:pStyle w:val="58"/>
              <w:keepNext w:val="0"/>
              <w:keepLines/>
              <w:pageBreakBefore w:val="0"/>
              <w:widowControl w:val="0"/>
              <w:numPr>
                <w:ilvl w:val="0"/>
                <w:numId w:val="7"/>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continue"/>
            <w:vAlign w:val="center"/>
          </w:tcPr>
          <w:p w14:paraId="1C67699F">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仿宋" w:hAnsi="仿宋" w:eastAsia="仿宋" w:cs="仿宋"/>
                <w:color w:val="000000"/>
                <w:kern w:val="0"/>
                <w:sz w:val="24"/>
                <w:szCs w:val="24"/>
                <w:lang w:val="en-US" w:eastAsia="zh-CN" w:bidi="ar"/>
              </w:rPr>
            </w:pPr>
          </w:p>
        </w:tc>
        <w:tc>
          <w:tcPr>
            <w:tcW w:w="4534" w:type="dxa"/>
            <w:gridSpan w:val="4"/>
            <w:vAlign w:val="center"/>
          </w:tcPr>
          <w:p w14:paraId="0694326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板框机型号</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X20AZGFQNZ10/2000-UK；</w:t>
            </w:r>
          </w:p>
          <w:p w14:paraId="2532093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滤板尺寸</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2m*2m；</w:t>
            </w:r>
          </w:p>
          <w:p w14:paraId="50A88A1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b/>
                <w:bCs/>
                <w:color w:val="333333"/>
                <w:sz w:val="22"/>
                <w:szCs w:val="22"/>
                <w:shd w:val="clear" w:color="auto" w:fill="FFFFFF"/>
              </w:rPr>
              <w:t>压滤机压榨压力</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过滤压力:≤1.2MPa、压榨压力:≤2.5MPa；</w:t>
            </w:r>
            <w:r>
              <w:rPr>
                <w:rFonts w:hint="eastAsia" w:ascii="仿宋" w:hAnsi="仿宋" w:eastAsia="仿宋" w:cs="仿宋"/>
                <w:color w:val="333333"/>
                <w:sz w:val="22"/>
                <w:szCs w:val="22"/>
                <w:shd w:val="clear" w:color="auto" w:fill="FFFFFF"/>
                <w:lang w:eastAsia="zh-CN"/>
              </w:rPr>
              <w:br w:type="textWrapping"/>
            </w:r>
            <w:r>
              <w:rPr>
                <w:rFonts w:hint="eastAsia" w:ascii="仿宋" w:hAnsi="仿宋" w:eastAsia="仿宋" w:cs="仿宋"/>
                <w:b/>
                <w:bCs/>
                <w:color w:val="333333"/>
                <w:sz w:val="22"/>
                <w:szCs w:val="22"/>
                <w:shd w:val="clear" w:color="auto" w:fill="FFFFFF"/>
                <w:lang w:val="en-US" w:eastAsia="zh-CN"/>
              </w:rPr>
              <w:t>技术参数：</w:t>
            </w:r>
            <w:r>
              <w:rPr>
                <w:rFonts w:hint="eastAsia" w:ascii="仿宋" w:hAnsi="仿宋" w:eastAsia="仿宋" w:cs="仿宋"/>
                <w:color w:val="333333"/>
                <w:sz w:val="22"/>
                <w:szCs w:val="22"/>
                <w:shd w:val="clear" w:color="auto" w:fill="FFFFFF"/>
                <w:lang w:val="en-US" w:eastAsia="zh-CN"/>
              </w:rPr>
              <w:t>X2000/750B板外上进料丙纶单丝、四周加密封条、支撑点加垫布、进泥孔加固、透气度60~150L/㎡.S；耐腐蚀且使用周期＞8个月</w:t>
            </w:r>
          </w:p>
        </w:tc>
        <w:tc>
          <w:tcPr>
            <w:tcW w:w="483" w:type="dxa"/>
            <w:vAlign w:val="center"/>
          </w:tcPr>
          <w:p w14:paraId="7C685658">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组</w:t>
            </w:r>
          </w:p>
        </w:tc>
        <w:tc>
          <w:tcPr>
            <w:tcW w:w="633" w:type="dxa"/>
            <w:vAlign w:val="center"/>
          </w:tcPr>
          <w:p w14:paraId="310F53F7">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95</w:t>
            </w:r>
          </w:p>
        </w:tc>
        <w:tc>
          <w:tcPr>
            <w:tcW w:w="1450" w:type="dxa"/>
            <w:vAlign w:val="center"/>
          </w:tcPr>
          <w:p w14:paraId="4135330D">
            <w:pPr>
              <w:keepNext w:val="0"/>
              <w:keepLines w:val="0"/>
              <w:pageBreakBefore w:val="0"/>
              <w:widowControl w:val="0"/>
              <w:kinsoku/>
              <w:wordWrap/>
              <w:overflowPunct/>
              <w:topLinePunct w:val="0"/>
              <w:bidi w:val="0"/>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661" w:type="dxa"/>
            <w:vAlign w:val="center"/>
          </w:tcPr>
          <w:p w14:paraId="78E4C739">
            <w:pPr>
              <w:keepNext w:val="0"/>
              <w:keepLines w:val="0"/>
              <w:pageBreakBefore w:val="0"/>
              <w:widowControl w:val="0"/>
              <w:kinsoku/>
              <w:wordWrap/>
              <w:overflowPunct/>
              <w:topLinePunct w:val="0"/>
              <w:bidi w:val="0"/>
              <w:spacing w:afterLines="0" w:line="240" w:lineRule="auto"/>
              <w:ind w:left="0" w:firstLine="0"/>
              <w:jc w:val="left"/>
              <w:textAlignment w:val="auto"/>
              <w:rPr>
                <w:rFonts w:hint="eastAsia" w:ascii="仿宋" w:hAnsi="仿宋" w:eastAsia="仿宋"/>
                <w:sz w:val="24"/>
                <w:szCs w:val="24"/>
              </w:rPr>
            </w:pPr>
          </w:p>
        </w:tc>
      </w:tr>
      <w:tr w14:paraId="254D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406DD40D">
            <w:pPr>
              <w:pStyle w:val="58"/>
              <w:keepNext w:val="0"/>
              <w:keepLines/>
              <w:pageBreakBefore w:val="0"/>
              <w:widowControl w:val="0"/>
              <w:numPr>
                <w:ilvl w:val="0"/>
                <w:numId w:val="7"/>
              </w:numPr>
              <w:kinsoku/>
              <w:wordWrap w:val="0"/>
              <w:overflowPunct/>
              <w:topLinePunct w:val="0"/>
              <w:autoSpaceDE w:val="0"/>
              <w:autoSpaceDN w:val="0"/>
              <w:bidi w:val="0"/>
              <w:adjustRightInd w:val="0"/>
              <w:snapToGrid w:val="0"/>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continue"/>
            <w:vAlign w:val="center"/>
          </w:tcPr>
          <w:p w14:paraId="3BDC875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center"/>
              <w:textAlignment w:val="auto"/>
              <w:rPr>
                <w:rFonts w:hint="eastAsia" w:ascii="仿宋" w:hAnsi="仿宋" w:eastAsia="仿宋" w:cs="仿宋"/>
                <w:color w:val="000000"/>
                <w:kern w:val="0"/>
                <w:sz w:val="24"/>
                <w:szCs w:val="24"/>
                <w:lang w:val="en-US" w:eastAsia="zh-CN" w:bidi="ar"/>
              </w:rPr>
            </w:pPr>
          </w:p>
        </w:tc>
        <w:tc>
          <w:tcPr>
            <w:tcW w:w="4534" w:type="dxa"/>
            <w:gridSpan w:val="4"/>
            <w:vAlign w:val="center"/>
          </w:tcPr>
          <w:p w14:paraId="66415B0A">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板框机型号</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X20AZGFQNZ10/2000-UK；</w:t>
            </w:r>
          </w:p>
          <w:p w14:paraId="1F51EE4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rPr>
              <w:t>滤板尺寸</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2m*2m；</w:t>
            </w:r>
          </w:p>
          <w:p w14:paraId="2EA73E00">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firstLineChars="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b/>
                <w:bCs/>
                <w:color w:val="333333"/>
                <w:sz w:val="22"/>
                <w:szCs w:val="22"/>
                <w:shd w:val="clear" w:color="auto" w:fill="FFFFFF"/>
              </w:rPr>
              <w:t>压滤机压榨压力</w:t>
            </w:r>
            <w:r>
              <w:rPr>
                <w:rFonts w:hint="eastAsia" w:ascii="仿宋" w:hAnsi="仿宋" w:eastAsia="仿宋" w:cs="仿宋"/>
                <w:b/>
                <w:bCs/>
                <w:color w:val="333333"/>
                <w:sz w:val="22"/>
                <w:szCs w:val="22"/>
                <w:shd w:val="clear" w:color="auto" w:fill="FFFFFF"/>
                <w:lang w:eastAsia="zh-CN"/>
              </w:rPr>
              <w:t>：</w:t>
            </w:r>
            <w:r>
              <w:rPr>
                <w:rFonts w:hint="eastAsia" w:ascii="仿宋" w:hAnsi="仿宋" w:eastAsia="仿宋" w:cs="仿宋"/>
                <w:color w:val="333333"/>
                <w:sz w:val="22"/>
                <w:szCs w:val="22"/>
                <w:shd w:val="clear" w:color="auto" w:fill="FFFFFF"/>
                <w:lang w:eastAsia="zh-CN"/>
              </w:rPr>
              <w:t>过滤压力:≤1.2MPa、压榨压力:≤2.5MPa；</w:t>
            </w:r>
            <w:r>
              <w:rPr>
                <w:rFonts w:hint="eastAsia" w:ascii="仿宋" w:hAnsi="仿宋" w:eastAsia="仿宋" w:cs="仿宋"/>
                <w:color w:val="333333"/>
                <w:sz w:val="22"/>
                <w:szCs w:val="22"/>
                <w:shd w:val="clear" w:color="auto" w:fill="FFFFFF"/>
                <w:lang w:eastAsia="zh-CN"/>
              </w:rPr>
              <w:br w:type="textWrapping"/>
            </w:r>
            <w:r>
              <w:rPr>
                <w:rFonts w:hint="eastAsia" w:ascii="仿宋" w:hAnsi="仿宋" w:eastAsia="仿宋" w:cs="仿宋"/>
                <w:b/>
                <w:bCs/>
                <w:color w:val="333333"/>
                <w:sz w:val="22"/>
                <w:szCs w:val="22"/>
                <w:shd w:val="clear" w:color="auto" w:fill="FFFFFF"/>
                <w:lang w:val="en-US" w:eastAsia="zh-CN"/>
              </w:rPr>
              <w:t>技术参数：</w:t>
            </w:r>
            <w:r>
              <w:rPr>
                <w:rFonts w:hint="eastAsia" w:ascii="仿宋" w:hAnsi="仿宋" w:eastAsia="仿宋" w:cs="仿宋"/>
                <w:color w:val="333333"/>
                <w:sz w:val="22"/>
                <w:szCs w:val="22"/>
                <w:shd w:val="clear" w:color="auto" w:fill="FFFFFF"/>
                <w:lang w:val="en-US" w:eastAsia="zh-CN"/>
              </w:rPr>
              <w:t>X2000/750B板外上进料丙纶复丝、四周加密封条、支撑点加垫布、进泥孔加固、透气度60~150L/㎡.S；耐腐蚀且使用周期＞8个月</w:t>
            </w:r>
          </w:p>
        </w:tc>
        <w:tc>
          <w:tcPr>
            <w:tcW w:w="483" w:type="dxa"/>
            <w:vAlign w:val="center"/>
          </w:tcPr>
          <w:p w14:paraId="17D41EBA">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组</w:t>
            </w:r>
          </w:p>
        </w:tc>
        <w:tc>
          <w:tcPr>
            <w:tcW w:w="633" w:type="dxa"/>
            <w:vAlign w:val="center"/>
          </w:tcPr>
          <w:p w14:paraId="45EF0B7E">
            <w:pPr>
              <w:keepNext w:val="0"/>
              <w:keepLines/>
              <w:pageBreakBefore w:val="0"/>
              <w:widowControl w:val="0"/>
              <w:kinsoku/>
              <w:wordWrap w:val="0"/>
              <w:overflowPunct/>
              <w:topLinePunct w:val="0"/>
              <w:autoSpaceDE w:val="0"/>
              <w:autoSpaceDN w:val="0"/>
              <w:bidi w:val="0"/>
              <w:adjustRightInd w:val="0"/>
              <w:snapToGrid w:val="0"/>
              <w:spacing w:afterLines="0" w:line="240" w:lineRule="auto"/>
              <w:ind w:left="0" w:firstLine="0"/>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95</w:t>
            </w:r>
          </w:p>
        </w:tc>
        <w:tc>
          <w:tcPr>
            <w:tcW w:w="1450" w:type="dxa"/>
            <w:vAlign w:val="center"/>
          </w:tcPr>
          <w:p w14:paraId="27458ECF">
            <w:pPr>
              <w:keepNext w:val="0"/>
              <w:keepLines w:val="0"/>
              <w:pageBreakBefore w:val="0"/>
              <w:widowControl w:val="0"/>
              <w:kinsoku/>
              <w:wordWrap/>
              <w:overflowPunct/>
              <w:topLinePunct w:val="0"/>
              <w:bidi w:val="0"/>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661" w:type="dxa"/>
            <w:vAlign w:val="center"/>
          </w:tcPr>
          <w:p w14:paraId="791C65FB">
            <w:pPr>
              <w:keepNext w:val="0"/>
              <w:keepLines w:val="0"/>
              <w:pageBreakBefore w:val="0"/>
              <w:widowControl w:val="0"/>
              <w:kinsoku/>
              <w:wordWrap/>
              <w:overflowPunct/>
              <w:topLinePunct w:val="0"/>
              <w:bidi w:val="0"/>
              <w:spacing w:afterLines="0" w:line="240" w:lineRule="auto"/>
              <w:ind w:left="0" w:firstLine="0"/>
              <w:jc w:val="left"/>
              <w:textAlignment w:val="auto"/>
              <w:rPr>
                <w:rFonts w:hint="eastAsia" w:ascii="仿宋" w:hAnsi="仿宋" w:eastAsia="仿宋"/>
                <w:sz w:val="24"/>
                <w:szCs w:val="24"/>
              </w:rPr>
            </w:pPr>
          </w:p>
        </w:tc>
      </w:tr>
      <w:tr w14:paraId="6064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21" w:type="dxa"/>
            <w:gridSpan w:val="2"/>
            <w:vAlign w:val="center"/>
          </w:tcPr>
          <w:p w14:paraId="12284A85">
            <w:pPr>
              <w:spacing w:afterLines="0" w:line="300" w:lineRule="exact"/>
              <w:jc w:val="center"/>
              <w:rPr>
                <w:rFonts w:hint="default" w:ascii="仿宋" w:hAnsi="仿宋" w:eastAsia="仿宋"/>
                <w:sz w:val="24"/>
                <w:szCs w:val="24"/>
                <w:lang w:val="en-US" w:eastAsia="zh-CN"/>
              </w:rPr>
            </w:pPr>
            <w:r>
              <w:rPr>
                <w:rFonts w:hint="eastAsia" w:ascii="仿宋" w:hAnsi="仿宋" w:eastAsia="仿宋"/>
                <w:b/>
                <w:bCs/>
                <w:sz w:val="24"/>
                <w:szCs w:val="24"/>
              </w:rPr>
              <w:t>*</w:t>
            </w:r>
            <w:r>
              <w:rPr>
                <w:rFonts w:hint="eastAsia" w:ascii="仿宋" w:hAnsi="仿宋" w:eastAsia="仿宋"/>
                <w:b/>
                <w:bCs/>
                <w:sz w:val="24"/>
                <w:szCs w:val="24"/>
                <w:lang w:val="en-US" w:eastAsia="zh-CN"/>
              </w:rPr>
              <w:t>合计（元）</w:t>
            </w:r>
          </w:p>
        </w:tc>
        <w:tc>
          <w:tcPr>
            <w:tcW w:w="7761" w:type="dxa"/>
            <w:gridSpan w:val="8"/>
            <w:vAlign w:val="center"/>
          </w:tcPr>
          <w:p w14:paraId="72967308">
            <w:pPr>
              <w:spacing w:afterLines="0" w:line="300" w:lineRule="exact"/>
              <w:jc w:val="center"/>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r>
      <w:tr w14:paraId="74C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1" w:type="dxa"/>
            <w:gridSpan w:val="2"/>
            <w:vAlign w:val="center"/>
          </w:tcPr>
          <w:p w14:paraId="50600B71">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发票类型</w:t>
            </w:r>
          </w:p>
        </w:tc>
        <w:tc>
          <w:tcPr>
            <w:tcW w:w="3778" w:type="dxa"/>
            <w:gridSpan w:val="2"/>
            <w:vAlign w:val="center"/>
          </w:tcPr>
          <w:p w14:paraId="3F1DB24F">
            <w:pPr>
              <w:spacing w:afterLines="0" w:line="300" w:lineRule="exact"/>
              <w:jc w:val="center"/>
              <w:rPr>
                <w:rFonts w:hint="eastAsia" w:ascii="仿宋" w:hAnsi="仿宋" w:eastAsia="仿宋"/>
                <w:sz w:val="24"/>
                <w:szCs w:val="24"/>
              </w:rPr>
            </w:pPr>
            <w:r>
              <w:rPr>
                <w:rFonts w:hint="eastAsia" w:ascii="仿宋" w:hAnsi="仿宋" w:eastAsia="仿宋"/>
                <w:sz w:val="24"/>
                <w:szCs w:val="24"/>
              </w:rPr>
              <w:t>增值税专用发票</w:t>
            </w:r>
          </w:p>
        </w:tc>
        <w:tc>
          <w:tcPr>
            <w:tcW w:w="756" w:type="dxa"/>
            <w:gridSpan w:val="2"/>
            <w:vAlign w:val="center"/>
          </w:tcPr>
          <w:p w14:paraId="0EC29E0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税点</w:t>
            </w:r>
          </w:p>
        </w:tc>
        <w:tc>
          <w:tcPr>
            <w:tcW w:w="3227" w:type="dxa"/>
            <w:gridSpan w:val="4"/>
            <w:vAlign w:val="center"/>
          </w:tcPr>
          <w:p w14:paraId="3D9251C8">
            <w:pPr>
              <w:spacing w:afterLines="0" w:line="300" w:lineRule="exact"/>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1A2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21" w:type="dxa"/>
            <w:gridSpan w:val="2"/>
            <w:vAlign w:val="center"/>
          </w:tcPr>
          <w:p w14:paraId="53F40719">
            <w:pPr>
              <w:spacing w:afterLines="0" w:line="300" w:lineRule="exact"/>
              <w:jc w:val="center"/>
              <w:rPr>
                <w:rFonts w:hint="eastAsia" w:ascii="仿宋" w:hAnsi="仿宋" w:eastAsia="仿宋"/>
                <w:sz w:val="24"/>
                <w:szCs w:val="24"/>
              </w:rPr>
            </w:pPr>
            <w:r>
              <w:rPr>
                <w:rFonts w:hint="eastAsia" w:ascii="仿宋" w:hAnsi="仿宋" w:eastAsia="仿宋"/>
                <w:sz w:val="24"/>
                <w:szCs w:val="24"/>
              </w:rPr>
              <w:t>付款方式</w:t>
            </w:r>
          </w:p>
        </w:tc>
        <w:tc>
          <w:tcPr>
            <w:tcW w:w="7761" w:type="dxa"/>
            <w:gridSpan w:val="8"/>
            <w:vAlign w:val="center"/>
          </w:tcPr>
          <w:p w14:paraId="31C4FEA2">
            <w:pPr>
              <w:spacing w:afterLines="0" w:line="300" w:lineRule="exact"/>
              <w:jc w:val="left"/>
              <w:rPr>
                <w:rFonts w:hint="eastAsia" w:ascii="仿宋" w:hAnsi="仿宋" w:eastAsia="仿宋"/>
                <w:sz w:val="24"/>
                <w:szCs w:val="24"/>
              </w:rPr>
            </w:pPr>
            <w:r>
              <w:rPr>
                <w:rFonts w:hint="eastAsia" w:ascii="仿宋" w:hAnsi="仿宋" w:eastAsia="仿宋"/>
                <w:sz w:val="24"/>
                <w:szCs w:val="24"/>
              </w:rPr>
              <w:t>付款方式：</w:t>
            </w:r>
            <w:r>
              <w:rPr>
                <w:rFonts w:hint="eastAsia" w:ascii="仿宋" w:hAnsi="仿宋" w:eastAsia="仿宋" w:cs="仿宋"/>
                <w:bCs/>
                <w:color w:val="000000"/>
                <w:sz w:val="24"/>
                <w:szCs w:val="24"/>
              </w:rPr>
              <w:t>货到付款，双方对验收合格的</w:t>
            </w:r>
            <w:r>
              <w:rPr>
                <w:rFonts w:hint="eastAsia" w:ascii="仿宋" w:hAnsi="仿宋" w:eastAsia="仿宋" w:cs="仿宋"/>
                <w:bCs/>
                <w:color w:val="000000"/>
                <w:sz w:val="24"/>
                <w:szCs w:val="24"/>
                <w:lang w:eastAsia="zh-CN"/>
              </w:rPr>
              <w:t>产品</w:t>
            </w:r>
            <w:r>
              <w:rPr>
                <w:rFonts w:hint="eastAsia" w:ascii="仿宋" w:hAnsi="仿宋" w:eastAsia="仿宋" w:cs="仿宋"/>
                <w:bCs/>
                <w:color w:val="000000"/>
                <w:sz w:val="24"/>
                <w:szCs w:val="24"/>
              </w:rPr>
              <w:t>数量进行核对，中选人提供费用付款申请、经双方验收核对无误的证明文件及国家税务正式的增值税专用发票至采购人，经采购人审核通过后提交付款流程。不满足本项目付款方式的报价将做报价无效处理。</w:t>
            </w:r>
          </w:p>
        </w:tc>
      </w:tr>
      <w:tr w14:paraId="79D4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21" w:type="dxa"/>
            <w:gridSpan w:val="2"/>
            <w:vAlign w:val="center"/>
          </w:tcPr>
          <w:p w14:paraId="0CC8789C">
            <w:pPr>
              <w:spacing w:afterLines="0" w:line="300" w:lineRule="exact"/>
              <w:jc w:val="center"/>
              <w:rPr>
                <w:rFonts w:hint="eastAsia" w:ascii="仿宋" w:hAnsi="仿宋" w:eastAsia="仿宋"/>
                <w:sz w:val="24"/>
                <w:szCs w:val="24"/>
              </w:rPr>
            </w:pPr>
            <w:r>
              <w:rPr>
                <w:rFonts w:hint="eastAsia" w:ascii="仿宋" w:hAnsi="仿宋" w:eastAsia="仿宋"/>
                <w:sz w:val="24"/>
                <w:szCs w:val="24"/>
              </w:rPr>
              <w:t>报价有效期</w:t>
            </w:r>
          </w:p>
        </w:tc>
        <w:tc>
          <w:tcPr>
            <w:tcW w:w="3778" w:type="dxa"/>
            <w:gridSpan w:val="2"/>
            <w:vAlign w:val="center"/>
          </w:tcPr>
          <w:p w14:paraId="09198CE4">
            <w:pPr>
              <w:spacing w:afterLines="0" w:line="300" w:lineRule="exact"/>
              <w:jc w:val="left"/>
              <w:rPr>
                <w:rFonts w:hint="eastAsia" w:ascii="仿宋" w:hAnsi="仿宋" w:eastAsia="仿宋"/>
                <w:sz w:val="24"/>
                <w:szCs w:val="24"/>
              </w:rPr>
            </w:pPr>
            <w:r>
              <w:rPr>
                <w:rFonts w:hint="eastAsia" w:ascii="仿宋" w:hAnsi="仿宋" w:eastAsia="仿宋"/>
                <w:sz w:val="24"/>
                <w:szCs w:val="24"/>
              </w:rPr>
              <w:t>90天</w:t>
            </w:r>
          </w:p>
        </w:tc>
        <w:tc>
          <w:tcPr>
            <w:tcW w:w="756" w:type="dxa"/>
            <w:gridSpan w:val="2"/>
            <w:vAlign w:val="center"/>
          </w:tcPr>
          <w:p w14:paraId="45E7EF55">
            <w:pPr>
              <w:spacing w:afterLines="0" w:line="300" w:lineRule="exact"/>
              <w:jc w:val="left"/>
              <w:rPr>
                <w:rFonts w:hint="eastAsia" w:ascii="仿宋" w:hAnsi="仿宋" w:eastAsia="仿宋"/>
                <w:sz w:val="24"/>
                <w:szCs w:val="24"/>
              </w:rPr>
            </w:pPr>
            <w:r>
              <w:rPr>
                <w:rFonts w:hint="eastAsia" w:ascii="仿宋" w:hAnsi="仿宋" w:eastAsia="仿宋"/>
                <w:sz w:val="24"/>
                <w:szCs w:val="24"/>
              </w:rPr>
              <w:t>质保期</w:t>
            </w:r>
          </w:p>
        </w:tc>
        <w:tc>
          <w:tcPr>
            <w:tcW w:w="3227" w:type="dxa"/>
            <w:gridSpan w:val="4"/>
            <w:vAlign w:val="center"/>
          </w:tcPr>
          <w:p w14:paraId="0EDDD067">
            <w:pPr>
              <w:spacing w:afterLines="0" w:line="300" w:lineRule="exact"/>
              <w:jc w:val="left"/>
              <w:rPr>
                <w:rFonts w:hint="default" w:ascii="仿宋" w:hAnsi="仿宋" w:eastAsia="仿宋"/>
                <w:sz w:val="24"/>
                <w:szCs w:val="24"/>
                <w:lang w:val="en-US" w:eastAsia="zh-CN"/>
              </w:rPr>
            </w:pPr>
            <w:r>
              <w:rPr>
                <w:rFonts w:hint="eastAsia" w:ascii="仿宋" w:hAnsi="仿宋" w:eastAsia="仿宋"/>
                <w:sz w:val="24"/>
                <w:szCs w:val="24"/>
                <w:lang w:val="en-US" w:eastAsia="zh-CN"/>
              </w:rPr>
              <w:t>6个月</w:t>
            </w:r>
          </w:p>
        </w:tc>
      </w:tr>
      <w:tr w14:paraId="46E0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421" w:type="dxa"/>
            <w:gridSpan w:val="2"/>
            <w:vAlign w:val="center"/>
          </w:tcPr>
          <w:p w14:paraId="3AEF9070">
            <w:pPr>
              <w:spacing w:afterLines="0" w:line="300" w:lineRule="exact"/>
              <w:jc w:val="center"/>
              <w:rPr>
                <w:rFonts w:hint="eastAsia" w:ascii="仿宋" w:hAnsi="仿宋" w:eastAsia="仿宋"/>
                <w:sz w:val="24"/>
                <w:szCs w:val="24"/>
              </w:rPr>
            </w:pPr>
            <w:r>
              <w:rPr>
                <w:rFonts w:hint="eastAsia" w:ascii="仿宋" w:hAnsi="仿宋" w:eastAsia="仿宋"/>
                <w:sz w:val="24"/>
                <w:szCs w:val="24"/>
              </w:rPr>
              <w:t>*供货期</w:t>
            </w:r>
          </w:p>
        </w:tc>
        <w:tc>
          <w:tcPr>
            <w:tcW w:w="3778" w:type="dxa"/>
            <w:gridSpan w:val="2"/>
            <w:vAlign w:val="center"/>
          </w:tcPr>
          <w:p w14:paraId="677F2269">
            <w:pPr>
              <w:spacing w:afterLines="0" w:line="300" w:lineRule="exact"/>
              <w:jc w:val="left"/>
              <w:rPr>
                <w:rFonts w:hint="eastAsia" w:ascii="仿宋" w:hAnsi="仿宋" w:eastAsia="仿宋"/>
                <w:sz w:val="24"/>
                <w:szCs w:val="24"/>
              </w:rPr>
            </w:pPr>
            <w:r>
              <w:rPr>
                <w:rFonts w:hint="eastAsia" w:ascii="仿宋" w:hAnsi="仿宋" w:eastAsia="仿宋"/>
                <w:sz w:val="24"/>
                <w:szCs w:val="24"/>
              </w:rPr>
              <w:t>接到采购人的供货通知后须</w:t>
            </w:r>
            <w:r>
              <w:rPr>
                <w:rFonts w:hint="eastAsia" w:ascii="仿宋" w:hAnsi="仿宋" w:eastAsia="仿宋"/>
                <w:b/>
                <w:bCs/>
                <w:sz w:val="24"/>
                <w:szCs w:val="24"/>
                <w:lang w:val="en-US" w:eastAsia="zh-CN"/>
              </w:rPr>
              <w:t>3日</w:t>
            </w:r>
            <w:r>
              <w:rPr>
                <w:rFonts w:hint="eastAsia" w:ascii="仿宋" w:hAnsi="仿宋" w:eastAsia="仿宋"/>
                <w:b/>
                <w:bCs/>
                <w:sz w:val="24"/>
                <w:szCs w:val="24"/>
              </w:rPr>
              <w:t>内</w:t>
            </w:r>
            <w:r>
              <w:rPr>
                <w:rFonts w:hint="eastAsia" w:ascii="仿宋" w:hAnsi="仿宋" w:eastAsia="仿宋"/>
                <w:sz w:val="24"/>
                <w:szCs w:val="24"/>
              </w:rPr>
              <w:t>送达，紧急情况下</w:t>
            </w:r>
            <w:r>
              <w:rPr>
                <w:rFonts w:hint="eastAsia" w:ascii="仿宋" w:hAnsi="仿宋" w:eastAsia="仿宋"/>
                <w:b/>
                <w:bCs/>
                <w:sz w:val="24"/>
                <w:szCs w:val="24"/>
                <w:lang w:val="en-US" w:eastAsia="zh-CN"/>
              </w:rPr>
              <w:t>2日内</w:t>
            </w:r>
            <w:r>
              <w:rPr>
                <w:rFonts w:hint="eastAsia" w:ascii="仿宋" w:hAnsi="仿宋" w:eastAsia="仿宋"/>
                <w:sz w:val="24"/>
                <w:szCs w:val="24"/>
              </w:rPr>
              <w:t>内送达。</w:t>
            </w:r>
          </w:p>
        </w:tc>
        <w:tc>
          <w:tcPr>
            <w:tcW w:w="756" w:type="dxa"/>
            <w:gridSpan w:val="2"/>
            <w:vAlign w:val="center"/>
          </w:tcPr>
          <w:p w14:paraId="51A816CA">
            <w:pPr>
              <w:spacing w:afterLines="0" w:line="300" w:lineRule="exact"/>
              <w:jc w:val="center"/>
              <w:rPr>
                <w:rFonts w:hint="eastAsia" w:ascii="仿宋" w:hAnsi="仿宋" w:eastAsia="仿宋"/>
                <w:sz w:val="24"/>
                <w:szCs w:val="24"/>
              </w:rPr>
            </w:pPr>
            <w:r>
              <w:rPr>
                <w:rFonts w:hint="eastAsia" w:ascii="仿宋" w:hAnsi="仿宋" w:eastAsia="仿宋"/>
                <w:sz w:val="24"/>
                <w:szCs w:val="24"/>
              </w:rPr>
              <w:t>其他</w:t>
            </w:r>
          </w:p>
        </w:tc>
        <w:tc>
          <w:tcPr>
            <w:tcW w:w="3227" w:type="dxa"/>
            <w:gridSpan w:val="4"/>
            <w:vAlign w:val="center"/>
          </w:tcPr>
          <w:p w14:paraId="1C8EFC29">
            <w:pPr>
              <w:spacing w:afterLines="0" w:line="300" w:lineRule="exact"/>
              <w:jc w:val="left"/>
              <w:rPr>
                <w:rFonts w:hint="eastAsia" w:ascii="仿宋" w:hAnsi="仿宋" w:eastAsia="仿宋"/>
                <w:sz w:val="24"/>
                <w:szCs w:val="24"/>
              </w:rPr>
            </w:pPr>
          </w:p>
        </w:tc>
      </w:tr>
      <w:tr w14:paraId="3FB7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82" w:type="dxa"/>
            <w:gridSpan w:val="10"/>
            <w:vAlign w:val="center"/>
          </w:tcPr>
          <w:p w14:paraId="76CA088F">
            <w:pPr>
              <w:spacing w:afterLines="0" w:line="300" w:lineRule="exact"/>
              <w:jc w:val="left"/>
              <w:rPr>
                <w:rFonts w:hint="eastAsia" w:ascii="仿宋" w:hAnsi="仿宋" w:eastAsia="仿宋"/>
                <w:sz w:val="24"/>
                <w:szCs w:val="24"/>
              </w:rPr>
            </w:pPr>
            <w:r>
              <w:rPr>
                <w:rFonts w:hint="eastAsia" w:ascii="仿宋" w:hAnsi="仿宋" w:eastAsia="仿宋"/>
                <w:sz w:val="24"/>
                <w:szCs w:val="24"/>
              </w:rPr>
              <w:t>1、如使用本报价单模板，标“*”为必填项;</w:t>
            </w:r>
          </w:p>
          <w:p w14:paraId="5E1531D6">
            <w:pPr>
              <w:spacing w:afterLines="0" w:line="300" w:lineRule="exact"/>
              <w:jc w:val="left"/>
              <w:rPr>
                <w:rFonts w:hint="eastAsia" w:ascii="仿宋" w:hAnsi="仿宋" w:eastAsia="仿宋"/>
                <w:sz w:val="24"/>
                <w:szCs w:val="24"/>
              </w:rPr>
            </w:pPr>
            <w:r>
              <w:rPr>
                <w:rFonts w:hint="eastAsia" w:ascii="仿宋" w:hAnsi="仿宋" w:eastAsia="仿宋"/>
                <w:sz w:val="24"/>
                <w:szCs w:val="24"/>
              </w:rPr>
              <w:t>2、供应商报价为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16954F2B">
            <w:pPr>
              <w:spacing w:afterLines="0" w:line="240" w:lineRule="auto"/>
              <w:jc w:val="left"/>
              <w:rPr>
                <w:rFonts w:hint="eastAsia" w:ascii="仿宋" w:hAnsi="仿宋" w:eastAsia="仿宋"/>
                <w:b/>
                <w:bCs/>
                <w:sz w:val="21"/>
                <w:szCs w:val="21"/>
              </w:rPr>
            </w:pPr>
            <w:r>
              <w:rPr>
                <w:rFonts w:hint="eastAsia" w:ascii="仿宋" w:hAnsi="仿宋" w:eastAsia="仿宋"/>
                <w:b/>
                <w:bCs/>
                <w:sz w:val="21"/>
                <w:szCs w:val="21"/>
              </w:rPr>
              <w:t>3、本采购项目以不含税</w:t>
            </w:r>
            <w:r>
              <w:rPr>
                <w:rFonts w:hint="eastAsia" w:ascii="仿宋" w:hAnsi="仿宋" w:eastAsia="仿宋"/>
                <w:b/>
                <w:bCs/>
                <w:sz w:val="21"/>
                <w:szCs w:val="21"/>
                <w:lang w:val="en-US" w:eastAsia="zh-CN"/>
              </w:rPr>
              <w:t>总</w:t>
            </w:r>
            <w:r>
              <w:rPr>
                <w:rFonts w:hint="eastAsia" w:ascii="仿宋" w:hAnsi="仿宋" w:eastAsia="仿宋"/>
                <w:b/>
                <w:bCs/>
                <w:sz w:val="21"/>
                <w:szCs w:val="21"/>
              </w:rPr>
              <w:t>价进行对比，参选单位需填报含税</w:t>
            </w:r>
            <w:r>
              <w:rPr>
                <w:rFonts w:hint="eastAsia" w:ascii="仿宋" w:hAnsi="仿宋" w:eastAsia="仿宋"/>
                <w:b/>
                <w:bCs/>
                <w:sz w:val="21"/>
                <w:szCs w:val="21"/>
                <w:lang w:val="en-US" w:eastAsia="zh-CN"/>
              </w:rPr>
              <w:t>单</w:t>
            </w:r>
            <w:r>
              <w:rPr>
                <w:rFonts w:hint="eastAsia" w:ascii="仿宋" w:hAnsi="仿宋" w:eastAsia="仿宋"/>
                <w:b/>
                <w:bCs/>
                <w:sz w:val="21"/>
                <w:szCs w:val="21"/>
              </w:rPr>
              <w:t>价</w:t>
            </w:r>
            <w:r>
              <w:rPr>
                <w:rFonts w:hint="eastAsia" w:ascii="仿宋" w:hAnsi="仿宋" w:eastAsia="仿宋"/>
                <w:b/>
                <w:bCs/>
                <w:sz w:val="21"/>
                <w:szCs w:val="21"/>
                <w:lang w:eastAsia="zh-CN"/>
              </w:rPr>
              <w:t>、</w:t>
            </w:r>
            <w:r>
              <w:rPr>
                <w:rFonts w:hint="eastAsia" w:ascii="仿宋" w:hAnsi="仿宋" w:eastAsia="仿宋"/>
                <w:b/>
                <w:bCs/>
                <w:sz w:val="21"/>
                <w:szCs w:val="21"/>
                <w:lang w:val="en-US" w:eastAsia="zh-CN"/>
              </w:rPr>
              <w:t>含税总价</w:t>
            </w:r>
            <w:r>
              <w:rPr>
                <w:rFonts w:hint="eastAsia" w:ascii="仿宋" w:hAnsi="仿宋" w:eastAsia="仿宋"/>
                <w:b/>
                <w:bCs/>
                <w:sz w:val="21"/>
                <w:szCs w:val="21"/>
              </w:rPr>
              <w:t>及税率</w:t>
            </w:r>
            <w:r>
              <w:rPr>
                <w:rFonts w:hint="eastAsia" w:ascii="仿宋" w:hAnsi="仿宋" w:eastAsia="仿宋"/>
                <w:b/>
                <w:bCs/>
                <w:sz w:val="21"/>
                <w:szCs w:val="21"/>
                <w:lang w:eastAsia="zh-CN"/>
              </w:rPr>
              <w:t>；</w:t>
            </w:r>
            <w:r>
              <w:rPr>
                <w:rFonts w:hint="eastAsia" w:ascii="仿宋" w:hAnsi="仿宋" w:eastAsia="仿宋"/>
                <w:b/>
                <w:bCs/>
                <w:sz w:val="21"/>
                <w:szCs w:val="21"/>
                <w:lang w:val="en-US" w:eastAsia="zh-CN"/>
              </w:rPr>
              <w:t>报价不含税总价计算有误的，以不含税单价报价为准修正总价</w:t>
            </w:r>
            <w:r>
              <w:rPr>
                <w:rFonts w:hint="eastAsia" w:ascii="仿宋" w:hAnsi="仿宋" w:eastAsia="仿宋"/>
                <w:b/>
                <w:bCs/>
                <w:sz w:val="21"/>
                <w:szCs w:val="21"/>
              </w:rPr>
              <w:t>。</w:t>
            </w:r>
          </w:p>
          <w:p w14:paraId="5007247C">
            <w:pPr>
              <w:spacing w:afterLines="0" w:line="240" w:lineRule="auto"/>
              <w:jc w:val="left"/>
              <w:rPr>
                <w:rFonts w:hint="eastAsia" w:ascii="仿宋" w:hAnsi="仿宋" w:eastAsia="仿宋"/>
                <w:b/>
                <w:bCs/>
                <w:sz w:val="21"/>
                <w:szCs w:val="21"/>
              </w:rPr>
            </w:pPr>
            <w:r>
              <w:rPr>
                <w:rFonts w:hint="eastAsia" w:ascii="仿宋" w:hAnsi="仿宋" w:eastAsia="仿宋"/>
                <w:b/>
                <w:bCs/>
                <w:sz w:val="21"/>
                <w:szCs w:val="21"/>
              </w:rPr>
              <w:t>4、本次采购签订单价合同，据实结算；</w:t>
            </w:r>
          </w:p>
          <w:p w14:paraId="71CD8BAB">
            <w:pPr>
              <w:spacing w:afterLines="0" w:line="240" w:lineRule="auto"/>
              <w:jc w:val="left"/>
              <w:rPr>
                <w:rFonts w:hint="eastAsia" w:ascii="仿宋" w:hAnsi="仿宋" w:eastAsia="仿宋"/>
                <w:b/>
                <w:bCs/>
                <w:sz w:val="21"/>
                <w:szCs w:val="21"/>
              </w:rPr>
            </w:pPr>
            <w:r>
              <w:rPr>
                <w:rFonts w:hint="eastAsia" w:ascii="仿宋" w:hAnsi="仿宋" w:eastAsia="仿宋"/>
                <w:b/>
                <w:bCs/>
                <w:sz w:val="21"/>
                <w:szCs w:val="21"/>
              </w:rPr>
              <w:t>5.不含税价计算方式:不含税价=含税价/(1+税率)；</w:t>
            </w:r>
          </w:p>
          <w:p w14:paraId="17A6E80D">
            <w:pPr>
              <w:spacing w:afterLines="0" w:line="240" w:lineRule="auto"/>
              <w:ind w:left="0" w:leftChars="0" w:firstLine="0" w:firstLineChars="0"/>
              <w:jc w:val="left"/>
              <w:rPr>
                <w:rFonts w:hint="eastAsia" w:ascii="仿宋" w:hAnsi="仿宋" w:eastAsia="仿宋"/>
                <w:b/>
                <w:bCs/>
                <w:sz w:val="21"/>
                <w:szCs w:val="21"/>
              </w:rPr>
            </w:pPr>
            <w:r>
              <w:rPr>
                <w:rFonts w:hint="eastAsia" w:ascii="仿宋" w:hAnsi="仿宋" w:eastAsia="仿宋"/>
                <w:b/>
                <w:bCs/>
                <w:sz w:val="21"/>
                <w:szCs w:val="21"/>
              </w:rPr>
              <w:t>不含税总价计算方式：不含税总价=（项次1数量*项次1不含税单价）+（项次2数量*项次2不含税单价）</w:t>
            </w:r>
            <w:r>
              <w:rPr>
                <w:rFonts w:hint="eastAsia" w:ascii="仿宋" w:hAnsi="仿宋" w:eastAsia="仿宋"/>
                <w:b/>
                <w:bCs/>
                <w:sz w:val="21"/>
                <w:szCs w:val="21"/>
                <w:lang w:val="en-US" w:eastAsia="zh-CN"/>
              </w:rPr>
              <w:t>+...+</w:t>
            </w:r>
            <w:r>
              <w:rPr>
                <w:rFonts w:hint="eastAsia" w:ascii="仿宋" w:hAnsi="仿宋" w:eastAsia="仿宋"/>
                <w:b/>
                <w:bCs/>
                <w:sz w:val="21"/>
                <w:szCs w:val="21"/>
              </w:rPr>
              <w:t>（项次</w:t>
            </w:r>
            <w:r>
              <w:rPr>
                <w:rFonts w:hint="eastAsia" w:ascii="仿宋" w:hAnsi="仿宋" w:eastAsia="仿宋"/>
                <w:b/>
                <w:bCs/>
                <w:sz w:val="21"/>
                <w:szCs w:val="21"/>
                <w:lang w:val="en-US" w:eastAsia="zh-CN"/>
              </w:rPr>
              <w:t>7</w:t>
            </w:r>
            <w:r>
              <w:rPr>
                <w:rFonts w:hint="eastAsia" w:ascii="仿宋" w:hAnsi="仿宋" w:eastAsia="仿宋"/>
                <w:b/>
                <w:bCs/>
                <w:sz w:val="21"/>
                <w:szCs w:val="21"/>
              </w:rPr>
              <w:t>数量*项次</w:t>
            </w:r>
            <w:r>
              <w:rPr>
                <w:rFonts w:hint="eastAsia" w:ascii="仿宋" w:hAnsi="仿宋" w:eastAsia="仿宋"/>
                <w:b/>
                <w:bCs/>
                <w:sz w:val="21"/>
                <w:szCs w:val="21"/>
                <w:lang w:val="en-US" w:eastAsia="zh-CN"/>
              </w:rPr>
              <w:t>7</w:t>
            </w:r>
            <w:r>
              <w:rPr>
                <w:rFonts w:hint="eastAsia" w:ascii="仿宋" w:hAnsi="仿宋" w:eastAsia="仿宋"/>
                <w:b/>
                <w:bCs/>
                <w:sz w:val="21"/>
                <w:szCs w:val="21"/>
              </w:rPr>
              <w:t>不含税单价）；</w:t>
            </w:r>
          </w:p>
          <w:p w14:paraId="17887E7B">
            <w:pPr>
              <w:spacing w:afterLines="0" w:line="300" w:lineRule="exact"/>
              <w:jc w:val="left"/>
              <w:rPr>
                <w:rFonts w:hint="eastAsia" w:ascii="仿宋" w:hAnsi="仿宋" w:eastAsia="仿宋"/>
                <w:szCs w:val="21"/>
              </w:rPr>
            </w:pPr>
            <w:r>
              <w:rPr>
                <w:rFonts w:hint="eastAsia" w:ascii="仿宋" w:hAnsi="仿宋" w:eastAsia="仿宋"/>
                <w:sz w:val="24"/>
                <w:szCs w:val="24"/>
              </w:rPr>
              <w:t>6、以上报价为最终报价，无现场议价，报价人参与报价即视为已知悉并接受该情况。</w:t>
            </w:r>
          </w:p>
        </w:tc>
      </w:tr>
    </w:tbl>
    <w:p w14:paraId="2CF8CAAD">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6C2AD77">
      <w:pPr>
        <w:spacing w:after="78" w:line="288" w:lineRule="auto"/>
        <w:jc w:val="right"/>
        <w:rPr>
          <w:rFonts w:hint="eastAsia" w:ascii="仿宋" w:hAnsi="仿宋" w:eastAsia="仿宋" w:cs="Arial"/>
          <w:sz w:val="24"/>
          <w:szCs w:val="32"/>
        </w:rPr>
      </w:pPr>
      <w:r>
        <w:rPr>
          <w:rFonts w:hint="eastAsia" w:ascii="仿宋" w:hAnsi="仿宋" w:eastAsia="仿宋" w:cs="Arial"/>
          <w:sz w:val="24"/>
          <w:szCs w:val="32"/>
        </w:rPr>
        <w:t xml:space="preserve">时间：     年   月   日 </w:t>
      </w:r>
    </w:p>
    <w:p w14:paraId="04FC2A45">
      <w:pPr>
        <w:spacing w:after="78"/>
        <w:rPr>
          <w:rFonts w:hint="eastAsia" w:ascii="仿宋" w:hAnsi="仿宋" w:eastAsia="仿宋"/>
          <w:b/>
          <w:szCs w:val="21"/>
        </w:rPr>
      </w:pPr>
      <w:r>
        <w:rPr>
          <w:rFonts w:hint="eastAsia" w:ascii="仿宋" w:hAnsi="仿宋" w:eastAsia="仿宋" w:cs="Arial"/>
        </w:rPr>
        <w:br w:type="page"/>
      </w:r>
    </w:p>
    <w:p w14:paraId="374A5E4A">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bookmarkStart w:id="19" w:name="_Toc133335897"/>
      <w:bookmarkStart w:id="20" w:name="_Toc116850266"/>
      <w:r>
        <w:rPr>
          <w:rFonts w:hint="eastAsia" w:ascii="仿宋" w:hAnsi="仿宋" w:eastAsia="仿宋"/>
          <w:b/>
          <w:bCs/>
          <w:kern w:val="0"/>
          <w:sz w:val="28"/>
          <w:szCs w:val="28"/>
        </w:rPr>
        <w:t>响应供应商认为有必要提供的其他材料</w:t>
      </w:r>
      <w:bookmarkEnd w:id="19"/>
      <w:bookmarkEnd w:id="20"/>
    </w:p>
    <w:p w14:paraId="7FE4205B">
      <w:pPr>
        <w:spacing w:after="78" w:line="288" w:lineRule="auto"/>
        <w:rPr>
          <w:rFonts w:hint="eastAsia"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17" w:right="1417" w:bottom="1417" w:left="1417" w:header="851" w:footer="992"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0D5">
    <w:pPr>
      <w:pStyle w:val="13"/>
    </w:pPr>
  </w:p>
  <w:p w14:paraId="7C72D80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7D54">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FDAC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2DFDAC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32C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6D68">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C5F6D68">
                    <w:pPr>
                      <w:pStyle w:val="13"/>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71CF">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E517">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FC702">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E7FC702">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EEFD">
    <w:pPr>
      <w:pStyle w:val="14"/>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43D4">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777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BE2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273D">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9D982"/>
    <w:multiLevelType w:val="singleLevel"/>
    <w:tmpl w:val="A549D982"/>
    <w:lvl w:ilvl="0" w:tentative="0">
      <w:start w:val="1"/>
      <w:numFmt w:val="decimal"/>
      <w:lvlText w:val="%1."/>
      <w:lvlJc w:val="left"/>
      <w:pPr>
        <w:ind w:left="425" w:hanging="425"/>
      </w:pPr>
      <w:rPr>
        <w:rFonts w:hint="default"/>
      </w:rPr>
    </w:lvl>
  </w:abstractNum>
  <w:abstractNum w:abstractNumId="1">
    <w:nsid w:val="A8899581"/>
    <w:multiLevelType w:val="singleLevel"/>
    <w:tmpl w:val="A8899581"/>
    <w:lvl w:ilvl="0" w:tentative="0">
      <w:start w:val="1"/>
      <w:numFmt w:val="decimal"/>
      <w:lvlText w:val="%1."/>
      <w:lvlJc w:val="left"/>
      <w:pPr>
        <w:ind w:left="425" w:hanging="425"/>
      </w:pPr>
      <w:rPr>
        <w:rFonts w:hint="default"/>
      </w:rPr>
    </w:lvl>
  </w:abstractNum>
  <w:abstractNum w:abstractNumId="2">
    <w:nsid w:val="008BE04A"/>
    <w:multiLevelType w:val="singleLevel"/>
    <w:tmpl w:val="008BE04A"/>
    <w:lvl w:ilvl="0" w:tentative="0">
      <w:start w:val="1"/>
      <w:numFmt w:val="chineseCounting"/>
      <w:suff w:val="nothing"/>
      <w:lvlText w:val="（%1）"/>
      <w:lvlJc w:val="left"/>
      <w:rPr>
        <w:rFonts w:hint="eastAsia"/>
        <w:b/>
        <w:bCs/>
      </w:rPr>
    </w:lvl>
  </w:abstractNum>
  <w:abstractNum w:abstractNumId="3">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AE3ED5"/>
    <w:multiLevelType w:val="singleLevel"/>
    <w:tmpl w:val="6AAE3ED5"/>
    <w:lvl w:ilvl="0" w:tentative="0">
      <w:start w:val="1"/>
      <w:numFmt w:val="decimal"/>
      <w:lvlText w:val="%1."/>
      <w:lvlJc w:val="left"/>
      <w:pPr>
        <w:ind w:left="425" w:hanging="425"/>
      </w:pPr>
      <w:rPr>
        <w:rFonts w:hint="default"/>
      </w:rPr>
    </w:lvl>
  </w:abstractNum>
  <w:abstractNum w:abstractNumId="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5624"/>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2C6420C"/>
    <w:rsid w:val="03795884"/>
    <w:rsid w:val="03966FA9"/>
    <w:rsid w:val="04A20595"/>
    <w:rsid w:val="05754E07"/>
    <w:rsid w:val="0595626E"/>
    <w:rsid w:val="05D15877"/>
    <w:rsid w:val="060618DD"/>
    <w:rsid w:val="06710406"/>
    <w:rsid w:val="06A51204"/>
    <w:rsid w:val="06F9F432"/>
    <w:rsid w:val="079756C5"/>
    <w:rsid w:val="08244108"/>
    <w:rsid w:val="08420CAE"/>
    <w:rsid w:val="088A346F"/>
    <w:rsid w:val="08B33012"/>
    <w:rsid w:val="08C44D9B"/>
    <w:rsid w:val="0A363213"/>
    <w:rsid w:val="0A886720"/>
    <w:rsid w:val="0AA1428C"/>
    <w:rsid w:val="0AD251DE"/>
    <w:rsid w:val="0B0E30C9"/>
    <w:rsid w:val="0BCA3494"/>
    <w:rsid w:val="0C221FBD"/>
    <w:rsid w:val="0CD00C0D"/>
    <w:rsid w:val="0D222E5C"/>
    <w:rsid w:val="0D471192"/>
    <w:rsid w:val="0D7F8C1E"/>
    <w:rsid w:val="0D9E3895"/>
    <w:rsid w:val="0DAE2941"/>
    <w:rsid w:val="0DAFDDD2"/>
    <w:rsid w:val="0E4211FE"/>
    <w:rsid w:val="0EE17277"/>
    <w:rsid w:val="0FD61205"/>
    <w:rsid w:val="10C42B13"/>
    <w:rsid w:val="10DD77C5"/>
    <w:rsid w:val="10E7084B"/>
    <w:rsid w:val="10F22522"/>
    <w:rsid w:val="11C42C96"/>
    <w:rsid w:val="12633B5B"/>
    <w:rsid w:val="12855EB3"/>
    <w:rsid w:val="130F5C30"/>
    <w:rsid w:val="135D7FEE"/>
    <w:rsid w:val="13AFEC81"/>
    <w:rsid w:val="15512530"/>
    <w:rsid w:val="160C46A9"/>
    <w:rsid w:val="166564D0"/>
    <w:rsid w:val="16D57CE5"/>
    <w:rsid w:val="172377DF"/>
    <w:rsid w:val="184243B2"/>
    <w:rsid w:val="185C5D2A"/>
    <w:rsid w:val="18AC73A6"/>
    <w:rsid w:val="18CD7911"/>
    <w:rsid w:val="19235F91"/>
    <w:rsid w:val="196910DF"/>
    <w:rsid w:val="199164D0"/>
    <w:rsid w:val="1A044DDE"/>
    <w:rsid w:val="1AB5530F"/>
    <w:rsid w:val="1B3FC108"/>
    <w:rsid w:val="1BBC26CD"/>
    <w:rsid w:val="1BBF5AD0"/>
    <w:rsid w:val="1BEB3248"/>
    <w:rsid w:val="1BFB4A9B"/>
    <w:rsid w:val="1BFE3282"/>
    <w:rsid w:val="1CE758FD"/>
    <w:rsid w:val="1CEB5018"/>
    <w:rsid w:val="1CFC7B12"/>
    <w:rsid w:val="1EC75BA1"/>
    <w:rsid w:val="1F0F1A56"/>
    <w:rsid w:val="1F6B2440"/>
    <w:rsid w:val="1F7F9C30"/>
    <w:rsid w:val="1FB39FF7"/>
    <w:rsid w:val="1FB54372"/>
    <w:rsid w:val="1FEC089C"/>
    <w:rsid w:val="1FFF4E3F"/>
    <w:rsid w:val="20077A2D"/>
    <w:rsid w:val="2089134F"/>
    <w:rsid w:val="208923CA"/>
    <w:rsid w:val="212271A1"/>
    <w:rsid w:val="216C24A0"/>
    <w:rsid w:val="219A6B87"/>
    <w:rsid w:val="21A352AD"/>
    <w:rsid w:val="21E5472C"/>
    <w:rsid w:val="21FC4168"/>
    <w:rsid w:val="23884315"/>
    <w:rsid w:val="247022A7"/>
    <w:rsid w:val="24B95082"/>
    <w:rsid w:val="24C1046C"/>
    <w:rsid w:val="257FF5EF"/>
    <w:rsid w:val="26DC0652"/>
    <w:rsid w:val="27A47F7D"/>
    <w:rsid w:val="27B70919"/>
    <w:rsid w:val="27BED872"/>
    <w:rsid w:val="27C81105"/>
    <w:rsid w:val="28537521"/>
    <w:rsid w:val="288612B9"/>
    <w:rsid w:val="28CF3A40"/>
    <w:rsid w:val="296A3A6F"/>
    <w:rsid w:val="29E9B391"/>
    <w:rsid w:val="2AA66A22"/>
    <w:rsid w:val="2AFDB16C"/>
    <w:rsid w:val="2B7D8E96"/>
    <w:rsid w:val="2B7E5B63"/>
    <w:rsid w:val="2B9B7C50"/>
    <w:rsid w:val="2BE53C1F"/>
    <w:rsid w:val="2C6C351A"/>
    <w:rsid w:val="2C8522E7"/>
    <w:rsid w:val="2C87EFA4"/>
    <w:rsid w:val="2C9B569A"/>
    <w:rsid w:val="2CB37F14"/>
    <w:rsid w:val="2CEFA2BD"/>
    <w:rsid w:val="2D9E346A"/>
    <w:rsid w:val="2DCA5054"/>
    <w:rsid w:val="2DCE2518"/>
    <w:rsid w:val="2DD3744C"/>
    <w:rsid w:val="2DFD3BC0"/>
    <w:rsid w:val="2EFF028F"/>
    <w:rsid w:val="2EFF0385"/>
    <w:rsid w:val="2F177DFE"/>
    <w:rsid w:val="2FDFB298"/>
    <w:rsid w:val="2FEBB001"/>
    <w:rsid w:val="30333B81"/>
    <w:rsid w:val="309D4424"/>
    <w:rsid w:val="30BF60A9"/>
    <w:rsid w:val="30EE09A0"/>
    <w:rsid w:val="31875FCE"/>
    <w:rsid w:val="325A081E"/>
    <w:rsid w:val="32806E68"/>
    <w:rsid w:val="33923FE8"/>
    <w:rsid w:val="340239A8"/>
    <w:rsid w:val="340E3EBE"/>
    <w:rsid w:val="343C3F54"/>
    <w:rsid w:val="346B2113"/>
    <w:rsid w:val="34EC597A"/>
    <w:rsid w:val="35FF7EAC"/>
    <w:rsid w:val="363F59A9"/>
    <w:rsid w:val="36B91E0A"/>
    <w:rsid w:val="373A6320"/>
    <w:rsid w:val="375B5CD9"/>
    <w:rsid w:val="377B856B"/>
    <w:rsid w:val="377C4D93"/>
    <w:rsid w:val="37FEEEDA"/>
    <w:rsid w:val="380C2D0A"/>
    <w:rsid w:val="387A052E"/>
    <w:rsid w:val="387C5D6A"/>
    <w:rsid w:val="391FB7C6"/>
    <w:rsid w:val="39455658"/>
    <w:rsid w:val="3956852C"/>
    <w:rsid w:val="397228F1"/>
    <w:rsid w:val="397D4866"/>
    <w:rsid w:val="39A6786D"/>
    <w:rsid w:val="3A3B0BB3"/>
    <w:rsid w:val="3A51BFC5"/>
    <w:rsid w:val="3A7647DA"/>
    <w:rsid w:val="3AFD93B8"/>
    <w:rsid w:val="3B1F391F"/>
    <w:rsid w:val="3B459C86"/>
    <w:rsid w:val="3B5F884B"/>
    <w:rsid w:val="3B7D4680"/>
    <w:rsid w:val="3B95BADD"/>
    <w:rsid w:val="3C16395B"/>
    <w:rsid w:val="3C390E76"/>
    <w:rsid w:val="3C5D14BF"/>
    <w:rsid w:val="3C7BEB7C"/>
    <w:rsid w:val="3C9C4422"/>
    <w:rsid w:val="3CA134EE"/>
    <w:rsid w:val="3CE2078D"/>
    <w:rsid w:val="3CF14DC8"/>
    <w:rsid w:val="3D3954D4"/>
    <w:rsid w:val="3D6C951B"/>
    <w:rsid w:val="3DB56025"/>
    <w:rsid w:val="3DFF524D"/>
    <w:rsid w:val="3DFF7079"/>
    <w:rsid w:val="3DFFBEE7"/>
    <w:rsid w:val="3EA7FE48"/>
    <w:rsid w:val="3EF86484"/>
    <w:rsid w:val="3EFBCAFF"/>
    <w:rsid w:val="3EFFC981"/>
    <w:rsid w:val="3FBF5430"/>
    <w:rsid w:val="3FC76DC7"/>
    <w:rsid w:val="3FD37539"/>
    <w:rsid w:val="3FDFD096"/>
    <w:rsid w:val="3FED8FF1"/>
    <w:rsid w:val="3FFCCAC4"/>
    <w:rsid w:val="3FFE10BE"/>
    <w:rsid w:val="40103488"/>
    <w:rsid w:val="412D79A4"/>
    <w:rsid w:val="417EEE12"/>
    <w:rsid w:val="4180784A"/>
    <w:rsid w:val="418D0AFC"/>
    <w:rsid w:val="421D078B"/>
    <w:rsid w:val="423821FE"/>
    <w:rsid w:val="423A5D78"/>
    <w:rsid w:val="42652233"/>
    <w:rsid w:val="427668F2"/>
    <w:rsid w:val="42EE0B0F"/>
    <w:rsid w:val="430F2F5F"/>
    <w:rsid w:val="43AD2778"/>
    <w:rsid w:val="44131682"/>
    <w:rsid w:val="44292F68"/>
    <w:rsid w:val="44916958"/>
    <w:rsid w:val="458F7371"/>
    <w:rsid w:val="46D81C53"/>
    <w:rsid w:val="477F8B44"/>
    <w:rsid w:val="48290A2B"/>
    <w:rsid w:val="4851744E"/>
    <w:rsid w:val="48D84455"/>
    <w:rsid w:val="493D6FBF"/>
    <w:rsid w:val="49973E4D"/>
    <w:rsid w:val="49C317F9"/>
    <w:rsid w:val="4ACDDF1D"/>
    <w:rsid w:val="4AFC0007"/>
    <w:rsid w:val="4B5E27AD"/>
    <w:rsid w:val="4B7C0820"/>
    <w:rsid w:val="4BBA3990"/>
    <w:rsid w:val="4BBE0EDA"/>
    <w:rsid w:val="4BF003C7"/>
    <w:rsid w:val="4BFC5307"/>
    <w:rsid w:val="4C5B754C"/>
    <w:rsid w:val="4C8F4F48"/>
    <w:rsid w:val="4CEF5BAF"/>
    <w:rsid w:val="4D500C0F"/>
    <w:rsid w:val="4DD91081"/>
    <w:rsid w:val="4DFF1032"/>
    <w:rsid w:val="4E061638"/>
    <w:rsid w:val="4E0D280B"/>
    <w:rsid w:val="4E253FC7"/>
    <w:rsid w:val="4EFDA9D6"/>
    <w:rsid w:val="4EFF30A2"/>
    <w:rsid w:val="4F10078B"/>
    <w:rsid w:val="4F155DA1"/>
    <w:rsid w:val="4F4F0D8E"/>
    <w:rsid w:val="4F520E7C"/>
    <w:rsid w:val="4FBE01E7"/>
    <w:rsid w:val="4FF9BA94"/>
    <w:rsid w:val="4FFC2348"/>
    <w:rsid w:val="50167464"/>
    <w:rsid w:val="504B2AA6"/>
    <w:rsid w:val="50821724"/>
    <w:rsid w:val="52943481"/>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E31446"/>
    <w:rsid w:val="59F91D02"/>
    <w:rsid w:val="59FF3A15"/>
    <w:rsid w:val="5AFFC0B6"/>
    <w:rsid w:val="5B1C04B7"/>
    <w:rsid w:val="5B7F2398"/>
    <w:rsid w:val="5BE24954"/>
    <w:rsid w:val="5BFAA3C6"/>
    <w:rsid w:val="5C032F81"/>
    <w:rsid w:val="5C163B75"/>
    <w:rsid w:val="5C6C1B71"/>
    <w:rsid w:val="5D69DE7E"/>
    <w:rsid w:val="5D7BEC1C"/>
    <w:rsid w:val="5DDB0F78"/>
    <w:rsid w:val="5DF24210"/>
    <w:rsid w:val="5DFE5C52"/>
    <w:rsid w:val="5E737D05"/>
    <w:rsid w:val="5E8BD0E0"/>
    <w:rsid w:val="5EF54E86"/>
    <w:rsid w:val="5F100333"/>
    <w:rsid w:val="5F12D39A"/>
    <w:rsid w:val="5F854D09"/>
    <w:rsid w:val="5F9C4EB5"/>
    <w:rsid w:val="5FDF7957"/>
    <w:rsid w:val="5FEBE7E7"/>
    <w:rsid w:val="5FF13CC0"/>
    <w:rsid w:val="5FF92615"/>
    <w:rsid w:val="5FF9696C"/>
    <w:rsid w:val="5FFC2665"/>
    <w:rsid w:val="5FFDF639"/>
    <w:rsid w:val="5FFFB48E"/>
    <w:rsid w:val="605E5EB4"/>
    <w:rsid w:val="62F92E8C"/>
    <w:rsid w:val="63251ED3"/>
    <w:rsid w:val="633C8FA8"/>
    <w:rsid w:val="633F0871"/>
    <w:rsid w:val="637FE448"/>
    <w:rsid w:val="639D7B37"/>
    <w:rsid w:val="63BC1BB4"/>
    <w:rsid w:val="63BD36A8"/>
    <w:rsid w:val="63DC4C88"/>
    <w:rsid w:val="63F06F1A"/>
    <w:rsid w:val="64063AB3"/>
    <w:rsid w:val="649D52EE"/>
    <w:rsid w:val="653465C2"/>
    <w:rsid w:val="654FD8A0"/>
    <w:rsid w:val="65682C49"/>
    <w:rsid w:val="659C45B1"/>
    <w:rsid w:val="66AD02C6"/>
    <w:rsid w:val="67194FDD"/>
    <w:rsid w:val="67275C56"/>
    <w:rsid w:val="6775E9D8"/>
    <w:rsid w:val="67F565AC"/>
    <w:rsid w:val="67F73327"/>
    <w:rsid w:val="68582403"/>
    <w:rsid w:val="687E455F"/>
    <w:rsid w:val="68FA8082"/>
    <w:rsid w:val="69BF38A2"/>
    <w:rsid w:val="69DF3E6C"/>
    <w:rsid w:val="69EF10CC"/>
    <w:rsid w:val="69EFC425"/>
    <w:rsid w:val="6A375CF4"/>
    <w:rsid w:val="6ACFA4E7"/>
    <w:rsid w:val="6B86ABFC"/>
    <w:rsid w:val="6BA92576"/>
    <w:rsid w:val="6BBD76DF"/>
    <w:rsid w:val="6BDA34B9"/>
    <w:rsid w:val="6BE05AB1"/>
    <w:rsid w:val="6BEF6F0A"/>
    <w:rsid w:val="6BF6364D"/>
    <w:rsid w:val="6C4B09D7"/>
    <w:rsid w:val="6C731664"/>
    <w:rsid w:val="6CAD0F6F"/>
    <w:rsid w:val="6D350F65"/>
    <w:rsid w:val="6D36FBAA"/>
    <w:rsid w:val="6DE7364E"/>
    <w:rsid w:val="6DF8FC16"/>
    <w:rsid w:val="6DFAD7F2"/>
    <w:rsid w:val="6DFE24B9"/>
    <w:rsid w:val="6EA24C8D"/>
    <w:rsid w:val="6EA91C0A"/>
    <w:rsid w:val="6EFB6A16"/>
    <w:rsid w:val="6F121036"/>
    <w:rsid w:val="6F36F6F4"/>
    <w:rsid w:val="6F460F0B"/>
    <w:rsid w:val="6FA6DB15"/>
    <w:rsid w:val="6FA70558"/>
    <w:rsid w:val="6FAB380F"/>
    <w:rsid w:val="6FBADB8D"/>
    <w:rsid w:val="6FC45463"/>
    <w:rsid w:val="6FDDBDCB"/>
    <w:rsid w:val="6FEAAF68"/>
    <w:rsid w:val="6FFA9CDC"/>
    <w:rsid w:val="6FFB74FC"/>
    <w:rsid w:val="6FFDAE21"/>
    <w:rsid w:val="6FFE89B2"/>
    <w:rsid w:val="6FFF16F2"/>
    <w:rsid w:val="6FFFEBAB"/>
    <w:rsid w:val="705FDC4F"/>
    <w:rsid w:val="7128150C"/>
    <w:rsid w:val="717C1104"/>
    <w:rsid w:val="71A212BE"/>
    <w:rsid w:val="71D3FAB0"/>
    <w:rsid w:val="72303D87"/>
    <w:rsid w:val="73532EFF"/>
    <w:rsid w:val="736234E5"/>
    <w:rsid w:val="73EFA308"/>
    <w:rsid w:val="75195BFE"/>
    <w:rsid w:val="75FB540A"/>
    <w:rsid w:val="761628D0"/>
    <w:rsid w:val="767103C8"/>
    <w:rsid w:val="767774B9"/>
    <w:rsid w:val="767F8E38"/>
    <w:rsid w:val="76C15DFA"/>
    <w:rsid w:val="76DF1811"/>
    <w:rsid w:val="76F74DDF"/>
    <w:rsid w:val="773EFEC2"/>
    <w:rsid w:val="775179BB"/>
    <w:rsid w:val="77567AD1"/>
    <w:rsid w:val="776F9B9F"/>
    <w:rsid w:val="77900C3F"/>
    <w:rsid w:val="7797C448"/>
    <w:rsid w:val="77CF1E1A"/>
    <w:rsid w:val="77ED011D"/>
    <w:rsid w:val="77EFA3DE"/>
    <w:rsid w:val="77F97CB1"/>
    <w:rsid w:val="78130B57"/>
    <w:rsid w:val="787BD127"/>
    <w:rsid w:val="78DFF50A"/>
    <w:rsid w:val="79344461"/>
    <w:rsid w:val="796365C3"/>
    <w:rsid w:val="79B67848"/>
    <w:rsid w:val="79BB9841"/>
    <w:rsid w:val="79DF1FD7"/>
    <w:rsid w:val="7A20571A"/>
    <w:rsid w:val="7A543209"/>
    <w:rsid w:val="7A5F0597"/>
    <w:rsid w:val="7A603AC5"/>
    <w:rsid w:val="7A801888"/>
    <w:rsid w:val="7ABF0B18"/>
    <w:rsid w:val="7ADFE466"/>
    <w:rsid w:val="7B3615D3"/>
    <w:rsid w:val="7B6EDD4B"/>
    <w:rsid w:val="7B737D6F"/>
    <w:rsid w:val="7BBD36C3"/>
    <w:rsid w:val="7BC6D504"/>
    <w:rsid w:val="7BD75F15"/>
    <w:rsid w:val="7BD827D6"/>
    <w:rsid w:val="7BF51143"/>
    <w:rsid w:val="7BF9CC8D"/>
    <w:rsid w:val="7BFE49B6"/>
    <w:rsid w:val="7BFF08C6"/>
    <w:rsid w:val="7BFF827E"/>
    <w:rsid w:val="7CA465F6"/>
    <w:rsid w:val="7CFBDE83"/>
    <w:rsid w:val="7CFC8BB6"/>
    <w:rsid w:val="7CFE278F"/>
    <w:rsid w:val="7CFF28FB"/>
    <w:rsid w:val="7D4B5E7D"/>
    <w:rsid w:val="7D570A35"/>
    <w:rsid w:val="7D6E25DE"/>
    <w:rsid w:val="7D7FD9BC"/>
    <w:rsid w:val="7DC268B8"/>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45C00"/>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99"/>
    <w:pPr>
      <w:spacing w:afterLines="0" w:line="240" w:lineRule="auto"/>
      <w:jc w:val="left"/>
    </w:pPr>
    <w:rPr>
      <w:rFonts w:ascii="Times New Roman" w:hAnsi="Times New Roman"/>
    </w:rPr>
  </w:style>
  <w:style w:type="paragraph" w:styleId="8">
    <w:name w:val="Body Text"/>
    <w:basedOn w:val="1"/>
    <w:autoRedefine/>
    <w:qFormat/>
    <w:uiPriority w:val="99"/>
    <w:pPr>
      <w:tabs>
        <w:tab w:val="left" w:pos="4760"/>
      </w:tabs>
      <w:spacing w:after="78"/>
      <w:jc w:val="left"/>
    </w:pPr>
  </w:style>
  <w:style w:type="paragraph" w:styleId="9">
    <w:name w:val="Body Text Indent"/>
    <w:basedOn w:val="1"/>
    <w:autoRedefine/>
    <w:qFormat/>
    <w:uiPriority w:val="0"/>
    <w:pPr>
      <w:tabs>
        <w:tab w:val="left" w:pos="4760"/>
      </w:tabs>
      <w:spacing w:after="120"/>
      <w:ind w:left="420" w:leftChars="200"/>
    </w:pPr>
  </w:style>
  <w:style w:type="paragraph" w:styleId="10">
    <w:name w:val="Plain Text"/>
    <w:basedOn w:val="1"/>
    <w:autoRedefine/>
    <w:qFormat/>
    <w:uiPriority w:val="0"/>
    <w:pPr>
      <w:spacing w:afterLines="0" w:line="240" w:lineRule="auto"/>
    </w:pPr>
    <w:rPr>
      <w:rFonts w:ascii="宋体" w:hAnsi="Courier New"/>
      <w:szCs w:val="20"/>
    </w:rPr>
  </w:style>
  <w:style w:type="paragraph" w:styleId="11">
    <w:name w:val="Body Text Indent 2"/>
    <w:basedOn w:val="1"/>
    <w:link w:val="62"/>
    <w:autoRedefine/>
    <w:semiHidden/>
    <w:unhideWhenUsed/>
    <w:qFormat/>
    <w:uiPriority w:val="0"/>
    <w:pPr>
      <w:spacing w:after="120" w:line="480" w:lineRule="auto"/>
      <w:ind w:left="420" w:leftChars="200"/>
    </w:pPr>
  </w:style>
  <w:style w:type="paragraph" w:styleId="12">
    <w:name w:val="Balloon Text"/>
    <w:basedOn w:val="1"/>
    <w:link w:val="33"/>
    <w:autoRedefine/>
    <w:qFormat/>
    <w:uiPriority w:val="0"/>
    <w:pPr>
      <w:spacing w:line="240" w:lineRule="auto"/>
    </w:pPr>
    <w:rPr>
      <w:sz w:val="18"/>
      <w:szCs w:val="18"/>
    </w:rPr>
  </w:style>
  <w:style w:type="paragraph" w:styleId="13">
    <w:name w:val="footer"/>
    <w:basedOn w:val="1"/>
    <w:link w:val="38"/>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autoRedefine/>
    <w:qFormat/>
    <w:uiPriority w:val="39"/>
    <w:pPr>
      <w:spacing w:before="120" w:after="120"/>
      <w:jc w:val="left"/>
    </w:pPr>
    <w:rPr>
      <w:rFonts w:ascii="Calibri" w:hAnsi="Calibri"/>
      <w:b/>
      <w:bCs/>
      <w:caps/>
      <w:sz w:val="20"/>
      <w:szCs w:val="20"/>
    </w:rPr>
  </w:style>
  <w:style w:type="paragraph" w:styleId="1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autoRedefine/>
    <w:qFormat/>
    <w:uiPriority w:val="0"/>
    <w:pPr>
      <w:spacing w:afterLines="25" w:line="300" w:lineRule="auto"/>
    </w:pPr>
    <w:rPr>
      <w:rFonts w:ascii="Arial" w:hAnsi="Arial"/>
      <w:b/>
      <w:bCs/>
    </w:rPr>
  </w:style>
  <w:style w:type="paragraph" w:styleId="20">
    <w:name w:val="Body Text First Indent 2"/>
    <w:basedOn w:val="9"/>
    <w:link w:val="56"/>
    <w:autoRedefine/>
    <w:qFormat/>
    <w:uiPriority w:val="99"/>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Index8"/>
    <w:basedOn w:val="1"/>
    <w:next w:val="1"/>
    <w:autoRedefine/>
    <w:qFormat/>
    <w:uiPriority w:val="0"/>
    <w:pPr>
      <w:ind w:left="3920" w:leftChars="1400"/>
      <w:jc w:val="left"/>
      <w:textAlignment w:val="baseline"/>
    </w:p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2"/>
    <w:autoRedefine/>
    <w:qFormat/>
    <w:uiPriority w:val="0"/>
    <w:rPr>
      <w:rFonts w:ascii="Arial" w:hAnsi="Arial" w:eastAsia="宋体" w:cs="Times New Roman"/>
      <w:kern w:val="2"/>
      <w:sz w:val="18"/>
      <w:szCs w:val="18"/>
    </w:rPr>
  </w:style>
  <w:style w:type="character" w:customStyle="1" w:styleId="34">
    <w:name w:val="批注文字 字符"/>
    <w:basedOn w:val="23"/>
    <w:link w:val="7"/>
    <w:autoRedefine/>
    <w:qFormat/>
    <w:uiPriority w:val="99"/>
    <w:rPr>
      <w:rFonts w:ascii="Times New Roman" w:hAnsi="Times New Roman" w:eastAsia="宋体" w:cs="Times New Roman"/>
      <w:kern w:val="2"/>
      <w:sz w:val="21"/>
      <w:szCs w:val="24"/>
    </w:rPr>
  </w:style>
  <w:style w:type="character" w:customStyle="1" w:styleId="35">
    <w:name w:val="批注主题 字符"/>
    <w:basedOn w:val="34"/>
    <w:link w:val="19"/>
    <w:autoRedefine/>
    <w:qFormat/>
    <w:uiPriority w:val="0"/>
    <w:rPr>
      <w:rFonts w:ascii="Arial" w:hAnsi="Arial" w:eastAsia="宋体" w:cs="Times New Roman"/>
      <w:b/>
      <w:bCs/>
      <w:kern w:val="2"/>
      <w:sz w:val="21"/>
      <w:szCs w:val="24"/>
    </w:rPr>
  </w:style>
  <w:style w:type="character" w:customStyle="1" w:styleId="36">
    <w:name w:val="font01"/>
    <w:basedOn w:val="23"/>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3"/>
    <w:autoRedefine/>
    <w:qFormat/>
    <w:uiPriority w:val="0"/>
    <w:rPr>
      <w:rFonts w:hint="eastAsia" w:ascii="宋体" w:hAnsi="宋体" w:eastAsia="宋体"/>
      <w:color w:val="000000"/>
      <w:sz w:val="20"/>
      <w:szCs w:val="20"/>
      <w:u w:val="none"/>
    </w:rPr>
  </w:style>
  <w:style w:type="character" w:customStyle="1" w:styleId="38">
    <w:name w:val="页脚 字符"/>
    <w:basedOn w:val="23"/>
    <w:link w:val="13"/>
    <w:autoRedefine/>
    <w:qFormat/>
    <w:uiPriority w:val="99"/>
    <w:rPr>
      <w:rFonts w:ascii="Arial" w:hAnsi="Arial" w:eastAsia="楷体_GB2312" w:cs="Times New Roman"/>
      <w:sz w:val="18"/>
      <w:szCs w:val="18"/>
    </w:rPr>
  </w:style>
  <w:style w:type="character" w:customStyle="1" w:styleId="39">
    <w:name w:val="页眉 字符"/>
    <w:basedOn w:val="23"/>
    <w:link w:val="14"/>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3"/>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3"/>
    <w:link w:val="5"/>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3"/>
    <w:autoRedefine/>
    <w:qFormat/>
    <w:uiPriority w:val="0"/>
    <w:rPr>
      <w:rFonts w:hint="eastAsia" w:ascii="宋体" w:hAnsi="宋体" w:eastAsia="宋体"/>
      <w:color w:val="000000"/>
      <w:sz w:val="18"/>
      <w:szCs w:val="18"/>
      <w:u w:val="none"/>
    </w:rPr>
  </w:style>
  <w:style w:type="character" w:customStyle="1" w:styleId="52">
    <w:name w:val="font11"/>
    <w:basedOn w:val="23"/>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autoRedefine/>
    <w:qFormat/>
    <w:uiPriority w:val="99"/>
    <w:rPr>
      <w:rFonts w:ascii="Arial" w:hAnsi="Arial"/>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2"/>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3"/>
    <w:link w:val="11"/>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列表段落11"/>
    <w:basedOn w:val="1"/>
    <w:autoRedefine/>
    <w:unhideWhenUsed/>
    <w:qFormat/>
    <w:uiPriority w:val="99"/>
    <w:pPr>
      <w:ind w:firstLine="420" w:firstLineChars="200"/>
    </w:pPr>
  </w:style>
  <w:style w:type="paragraph" w:customStyle="1" w:styleId="74">
    <w:name w:val="列表段落1"/>
    <w:basedOn w:val="1"/>
    <w:autoRedefine/>
    <w:unhideWhenUsed/>
    <w:qFormat/>
    <w:uiPriority w:val="99"/>
    <w:pPr>
      <w:ind w:firstLine="420" w:firstLineChars="200"/>
    </w:pPr>
  </w:style>
  <w:style w:type="paragraph" w:customStyle="1" w:styleId="75">
    <w:name w:val="Revision"/>
    <w:autoRedefine/>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12855</Words>
  <Characters>14444</Characters>
  <Lines>74</Lines>
  <Paragraphs>20</Paragraphs>
  <TotalTime>8</TotalTime>
  <ScaleCrop>false</ScaleCrop>
  <LinksUpToDate>false</LinksUpToDate>
  <CharactersWithSpaces>15086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魚</cp:lastModifiedBy>
  <cp:lastPrinted>2025-03-12T09:24:00Z</cp:lastPrinted>
  <dcterms:modified xsi:type="dcterms:W3CDTF">2026-04-21T09:13:53Z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676E0220CAA94F1EA9B9F9F6E8F16AAA_13</vt:lpwstr>
  </property>
  <property fmtid="{D5CDD505-2E9C-101B-9397-08002B2CF9AE}" pid="4" name="KSOTemplateDocerSaveRecord">
    <vt:lpwstr>eyJoZGlkIjoiZjFlMWRlZmI5YTI2MDdiYmVhNmZjZDM3NGIwOTU2ZmIiLCJ1c2VySWQiOiI0MDU5ODg2MzMifQ==</vt:lpwstr>
  </property>
</Properties>
</file>