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highlight w:val="none"/>
        </w:rPr>
      </w:pPr>
    </w:p>
    <w:p w14:paraId="6CF62A12">
      <w:pPr>
        <w:pStyle w:val="63"/>
        <w:spacing w:after="78"/>
        <w:rPr>
          <w:rFonts w:ascii="Times New Roman" w:hAnsi="Times New Roman" w:eastAsia="方正小标宋简体"/>
          <w:bCs/>
          <w:sz w:val="32"/>
          <w:szCs w:val="32"/>
          <w:highlight w:val="none"/>
        </w:rPr>
      </w:pPr>
    </w:p>
    <w:p w14:paraId="3AB8F229">
      <w:pPr>
        <w:pStyle w:val="63"/>
        <w:spacing w:after="78"/>
        <w:rPr>
          <w:rFonts w:ascii="Times New Roman" w:hAnsi="Times New Roman" w:eastAsia="方正小标宋简体"/>
          <w:bCs/>
          <w:sz w:val="32"/>
          <w:szCs w:val="32"/>
          <w:highlight w:val="none"/>
        </w:rPr>
      </w:pPr>
    </w:p>
    <w:p w14:paraId="642EDA32">
      <w:pPr>
        <w:spacing w:after="78"/>
        <w:jc w:val="center"/>
        <w:rPr>
          <w:rFonts w:ascii="Times New Roman" w:hAnsi="Times New Roman" w:eastAsia="长城小"/>
          <w:b/>
          <w:sz w:val="44"/>
          <w:szCs w:val="44"/>
          <w:highlight w:val="none"/>
        </w:rPr>
      </w:pPr>
    </w:p>
    <w:p w14:paraId="74759F0E">
      <w:pPr>
        <w:spacing w:after="78"/>
        <w:jc w:val="center"/>
        <w:rPr>
          <w:rFonts w:ascii="Times New Roman" w:hAnsi="Times New Roman" w:eastAsia="长城小"/>
          <w:b/>
          <w:sz w:val="44"/>
          <w:szCs w:val="44"/>
          <w:highlight w:val="none"/>
        </w:rPr>
      </w:pPr>
    </w:p>
    <w:p w14:paraId="5F63D5B1">
      <w:pPr>
        <w:spacing w:after="78"/>
        <w:jc w:val="center"/>
        <w:rPr>
          <w:rFonts w:ascii="Times New Roman" w:hAnsi="Times New Roman" w:eastAsia="长城小"/>
          <w:b/>
          <w:sz w:val="44"/>
          <w:szCs w:val="44"/>
          <w:highlight w:val="none"/>
        </w:rPr>
      </w:pPr>
    </w:p>
    <w:p w14:paraId="1409E003">
      <w:pPr>
        <w:spacing w:after="78"/>
        <w:rPr>
          <w:rFonts w:ascii="Times New Roman" w:hAnsi="Times New Roman" w:eastAsia="长城小"/>
          <w:b/>
          <w:sz w:val="44"/>
          <w:szCs w:val="44"/>
          <w:highlight w:val="none"/>
        </w:rPr>
      </w:pPr>
    </w:p>
    <w:p w14:paraId="59E39E77">
      <w:pPr>
        <w:spacing w:after="78"/>
        <w:jc w:val="center"/>
        <w:rPr>
          <w:rFonts w:ascii="Times New Roman" w:hAnsi="Times New Roman" w:eastAsia="长城小"/>
          <w:b/>
          <w:sz w:val="44"/>
          <w:szCs w:val="44"/>
          <w:highlight w:val="none"/>
        </w:rPr>
      </w:pPr>
    </w:p>
    <w:p w14:paraId="0C433119">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深圳市深水</w:t>
      </w:r>
      <w:r>
        <w:rPr>
          <w:rFonts w:hint="eastAsia" w:ascii="Times New Roman" w:hAnsi="Times New Roman" w:eastAsia="长城小标宋体"/>
          <w:b/>
          <w:bCs/>
          <w:sz w:val="44"/>
          <w:szCs w:val="44"/>
          <w:highlight w:val="none"/>
          <w:lang w:val="en-US" w:eastAsia="zh-CN"/>
        </w:rPr>
        <w:t>横岗</w:t>
      </w:r>
      <w:r>
        <w:rPr>
          <w:rFonts w:hint="eastAsia" w:ascii="Times New Roman" w:hAnsi="Times New Roman" w:eastAsia="长城小标宋体"/>
          <w:b/>
          <w:bCs/>
          <w:sz w:val="44"/>
          <w:szCs w:val="44"/>
          <w:highlight w:val="none"/>
        </w:rPr>
        <w:t>水务有限</w:t>
      </w:r>
      <w:r>
        <w:rPr>
          <w:rFonts w:ascii="Times New Roman" w:hAnsi="Times New Roman" w:eastAsia="长城小标宋体"/>
          <w:b/>
          <w:bCs/>
          <w:sz w:val="44"/>
          <w:szCs w:val="44"/>
          <w:highlight w:val="none"/>
        </w:rPr>
        <w:t>公司</w:t>
      </w:r>
    </w:p>
    <w:p w14:paraId="7E25B4AB">
      <w:pPr>
        <w:spacing w:after="78" w:line="640" w:lineRule="exact"/>
        <w:jc w:val="center"/>
        <w:rPr>
          <w:rFonts w:hint="eastAsia"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lang w:val="en-US" w:eastAsia="zh-CN"/>
        </w:rPr>
        <w:t>进水提升泵维修服务采购项目</w:t>
      </w:r>
    </w:p>
    <w:p w14:paraId="08BF34D9">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询价</w:t>
      </w:r>
      <w:r>
        <w:rPr>
          <w:rFonts w:ascii="Times New Roman" w:hAnsi="Times New Roman" w:eastAsia="长城小标宋体"/>
          <w:b/>
          <w:bCs/>
          <w:sz w:val="44"/>
          <w:szCs w:val="44"/>
          <w:highlight w:val="none"/>
        </w:rPr>
        <w:t>告知函</w:t>
      </w:r>
    </w:p>
    <w:p w14:paraId="2A5B151E">
      <w:pPr>
        <w:spacing w:after="78"/>
        <w:rPr>
          <w:rFonts w:ascii="Times New Roman" w:hAnsi="Times New Roman" w:eastAsia="方正小标宋简体"/>
          <w:sz w:val="32"/>
          <w:szCs w:val="32"/>
          <w:highlight w:val="none"/>
        </w:rPr>
      </w:pPr>
    </w:p>
    <w:p w14:paraId="0345E0CA">
      <w:pPr>
        <w:spacing w:after="78"/>
        <w:rPr>
          <w:rFonts w:ascii="Times New Roman" w:hAnsi="Times New Roman" w:eastAsia="方正小标宋简体"/>
          <w:sz w:val="32"/>
          <w:szCs w:val="32"/>
          <w:highlight w:val="none"/>
        </w:rPr>
      </w:pPr>
    </w:p>
    <w:p w14:paraId="2ACD6466">
      <w:pPr>
        <w:spacing w:after="78"/>
        <w:rPr>
          <w:rFonts w:ascii="Times New Roman" w:hAnsi="Times New Roman" w:eastAsia="方正小标宋简体"/>
          <w:sz w:val="32"/>
          <w:szCs w:val="32"/>
          <w:highlight w:val="none"/>
        </w:rPr>
      </w:pPr>
    </w:p>
    <w:p w14:paraId="24916DAF">
      <w:pPr>
        <w:spacing w:after="78"/>
        <w:rPr>
          <w:highlight w:val="none"/>
        </w:rPr>
      </w:pPr>
    </w:p>
    <w:p w14:paraId="7A2987C5">
      <w:pPr>
        <w:spacing w:after="78"/>
        <w:rPr>
          <w:rFonts w:ascii="Times New Roman" w:hAnsi="Times New Roman" w:eastAsia="方正小标宋简体"/>
          <w:sz w:val="32"/>
          <w:szCs w:val="32"/>
          <w:highlight w:val="none"/>
        </w:rPr>
      </w:pPr>
    </w:p>
    <w:p w14:paraId="264A8F6C">
      <w:pPr>
        <w:spacing w:after="78"/>
        <w:rPr>
          <w:rFonts w:ascii="Times New Roman" w:hAnsi="Times New Roman" w:eastAsia="方正小标宋简体"/>
          <w:sz w:val="32"/>
          <w:szCs w:val="32"/>
          <w:highlight w:val="none"/>
        </w:rPr>
      </w:pPr>
    </w:p>
    <w:p w14:paraId="156CE9A5">
      <w:pPr>
        <w:pStyle w:val="8"/>
        <w:rPr>
          <w:rFonts w:ascii="Times New Roman" w:hAnsi="Times New Roman" w:eastAsia="方正小标宋简体"/>
          <w:sz w:val="32"/>
          <w:szCs w:val="32"/>
          <w:highlight w:val="none"/>
        </w:rPr>
      </w:pPr>
    </w:p>
    <w:p w14:paraId="0E4C1664">
      <w:pPr>
        <w:spacing w:after="78"/>
        <w:rPr>
          <w:highlight w:val="none"/>
        </w:rPr>
      </w:pPr>
    </w:p>
    <w:p w14:paraId="677BC922">
      <w:pPr>
        <w:rPr>
          <w:rFonts w:hint="eastAsia" w:ascii="黑体" w:hAnsi="黑体" w:eastAsia="黑体"/>
          <w:sz w:val="32"/>
          <w:szCs w:val="32"/>
          <w:highlight w:val="none"/>
        </w:rPr>
      </w:pPr>
      <w:r>
        <w:rPr>
          <w:rFonts w:hint="eastAsia" w:ascii="黑体" w:hAnsi="黑体" w:eastAsia="黑体"/>
          <w:sz w:val="32"/>
          <w:szCs w:val="32"/>
          <w:highlight w:val="none"/>
        </w:rPr>
        <w:br w:type="page"/>
      </w:r>
    </w:p>
    <w:p w14:paraId="051A8358">
      <w:pPr>
        <w:pStyle w:val="3"/>
        <w:numPr>
          <w:ilvl w:val="0"/>
          <w:numId w:val="2"/>
        </w:numPr>
        <w:spacing w:before="0" w:after="78" w:afterLines="-2147483648" w:line="240" w:lineRule="auto"/>
        <w:jc w:val="center"/>
        <w:rPr>
          <w:rFonts w:hint="eastAsia" w:ascii="黑体" w:hAnsi="黑体" w:eastAsia="黑体"/>
          <w:b/>
          <w:bCs/>
          <w:sz w:val="32"/>
          <w:szCs w:val="32"/>
          <w:highlight w:val="none"/>
        </w:rPr>
      </w:pPr>
      <w:r>
        <w:rPr>
          <w:rFonts w:hint="eastAsia" w:ascii="黑体" w:hAnsi="黑体" w:eastAsia="黑体"/>
          <w:b/>
          <w:bCs/>
          <w:sz w:val="32"/>
          <w:szCs w:val="32"/>
          <w:highlight w:val="none"/>
        </w:rPr>
        <w:t>项目关键信息</w:t>
      </w:r>
    </w:p>
    <w:p w14:paraId="387A799A">
      <w:pPr>
        <w:spacing w:after="78"/>
        <w:rPr>
          <w:highlight w:val="none"/>
        </w:rPr>
      </w:pPr>
    </w:p>
    <w:p w14:paraId="3B630080">
      <w:pPr>
        <w:pStyle w:val="40"/>
        <w:spacing w:after="78" w:line="640" w:lineRule="exact"/>
        <w:ind w:firstLine="640"/>
        <w:rPr>
          <w:rFonts w:eastAsia="黑体"/>
          <w:sz w:val="32"/>
          <w:szCs w:val="32"/>
          <w:highlight w:val="none"/>
        </w:rPr>
      </w:pPr>
      <w:r>
        <w:rPr>
          <w:rFonts w:hint="eastAsia" w:eastAsia="黑体"/>
          <w:sz w:val="32"/>
          <w:szCs w:val="32"/>
          <w:highlight w:val="none"/>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（一）采购项目名称：</w:t>
      </w:r>
      <w:r>
        <w:rPr>
          <w:rFonts w:hint="eastAsia" w:ascii="Times New Roman" w:hAnsi="Times New Roman" w:eastAsia="仿宋" w:cs="Times New Roman"/>
          <w:sz w:val="32"/>
          <w:szCs w:val="32"/>
          <w:highlight w:val="none"/>
          <w:lang w:val="en-US" w:eastAsia="zh-CN"/>
        </w:rPr>
        <w:t>进水提升泵维修服务采购项目</w:t>
      </w:r>
      <w:r>
        <w:rPr>
          <w:rFonts w:hint="eastAsia" w:ascii="Times New Roman" w:hAnsi="Times New Roman" w:eastAsia="仿宋_GB2312"/>
          <w:bCs/>
          <w:color w:val="000000"/>
          <w:sz w:val="32"/>
          <w:szCs w:val="32"/>
          <w:highlight w:val="none"/>
          <w:lang w:val="en-US" w:eastAsia="zh-CN"/>
        </w:rPr>
        <w:t>。</w:t>
      </w:r>
    </w:p>
    <w:p w14:paraId="47C5D9B6">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（二）采购需求：</w:t>
      </w:r>
    </w:p>
    <w:tbl>
      <w:tblPr>
        <w:tblStyle w:val="20"/>
        <w:tblW w:w="5030" w:type="pct"/>
        <w:jc w:val="center"/>
        <w:tblLayout w:type="fixed"/>
        <w:tblCellMar>
          <w:top w:w="0" w:type="dxa"/>
          <w:left w:w="108" w:type="dxa"/>
          <w:bottom w:w="0" w:type="dxa"/>
          <w:right w:w="108" w:type="dxa"/>
        </w:tblCellMar>
      </w:tblPr>
      <w:tblGrid>
        <w:gridCol w:w="660"/>
        <w:gridCol w:w="1440"/>
        <w:gridCol w:w="2013"/>
        <w:gridCol w:w="1285"/>
        <w:gridCol w:w="3165"/>
      </w:tblGrid>
      <w:tr w14:paraId="6E1B12AB">
        <w:tblPrEx>
          <w:tblCellMar>
            <w:top w:w="0" w:type="dxa"/>
            <w:left w:w="108" w:type="dxa"/>
            <w:bottom w:w="0" w:type="dxa"/>
            <w:right w:w="108" w:type="dxa"/>
          </w:tblCellMar>
        </w:tblPrEx>
        <w:trPr>
          <w:trHeight w:val="50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13A9E115">
            <w:pPr>
              <w:widowControl/>
              <w:spacing w:after="78"/>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序号</w:t>
            </w:r>
          </w:p>
        </w:tc>
        <w:tc>
          <w:tcPr>
            <w:tcW w:w="840" w:type="pct"/>
            <w:tcBorders>
              <w:top w:val="single" w:color="auto" w:sz="4" w:space="0"/>
              <w:left w:val="nil"/>
              <w:bottom w:val="single" w:color="auto" w:sz="4" w:space="0"/>
              <w:right w:val="single" w:color="auto" w:sz="4" w:space="0"/>
            </w:tcBorders>
            <w:vAlign w:val="center"/>
          </w:tcPr>
          <w:p w14:paraId="5FACE291">
            <w:pPr>
              <w:widowControl/>
              <w:spacing w:after="78"/>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名称</w:t>
            </w:r>
          </w:p>
        </w:tc>
        <w:tc>
          <w:tcPr>
            <w:tcW w:w="1175" w:type="pct"/>
            <w:tcBorders>
              <w:top w:val="single" w:color="auto" w:sz="4" w:space="0"/>
              <w:left w:val="nil"/>
              <w:bottom w:val="single" w:color="auto" w:sz="4" w:space="0"/>
              <w:right w:val="single" w:color="auto" w:sz="4" w:space="0"/>
            </w:tcBorders>
            <w:vAlign w:val="center"/>
          </w:tcPr>
          <w:p w14:paraId="56CACF3B">
            <w:pPr>
              <w:widowControl/>
              <w:spacing w:after="78"/>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型号</w:t>
            </w:r>
          </w:p>
        </w:tc>
        <w:tc>
          <w:tcPr>
            <w:tcW w:w="750" w:type="pct"/>
            <w:tcBorders>
              <w:top w:val="single" w:color="auto" w:sz="4" w:space="0"/>
              <w:left w:val="nil"/>
              <w:bottom w:val="single" w:color="auto" w:sz="4" w:space="0"/>
              <w:right w:val="single" w:color="auto" w:sz="4" w:space="0"/>
            </w:tcBorders>
            <w:vAlign w:val="center"/>
          </w:tcPr>
          <w:p w14:paraId="1FAB76FF">
            <w:pPr>
              <w:widowControl/>
              <w:spacing w:after="78"/>
              <w:jc w:val="center"/>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val="en-US" w:eastAsia="zh-CN"/>
              </w:rPr>
              <w:t>暂定</w:t>
            </w:r>
            <w:r>
              <w:rPr>
                <w:rFonts w:hint="eastAsia" w:ascii="宋体" w:hAnsi="宋体" w:eastAsia="宋体" w:cs="宋体"/>
                <w:b/>
                <w:bCs/>
                <w:kern w:val="0"/>
                <w:sz w:val="28"/>
                <w:szCs w:val="28"/>
                <w:highlight w:val="none"/>
              </w:rPr>
              <w:t>数量</w:t>
            </w:r>
            <w:r>
              <w:rPr>
                <w:rFonts w:hint="eastAsia" w:ascii="宋体" w:hAnsi="宋体" w:eastAsia="宋体" w:cs="宋体"/>
                <w:b/>
                <w:bCs/>
                <w:kern w:val="0"/>
                <w:sz w:val="28"/>
                <w:szCs w:val="28"/>
                <w:highlight w:val="none"/>
                <w:lang w:eastAsia="zh-CN"/>
              </w:rPr>
              <w:t>（</w:t>
            </w:r>
            <w:r>
              <w:rPr>
                <w:rFonts w:hint="eastAsia" w:ascii="宋体" w:hAnsi="宋体" w:eastAsia="宋体" w:cs="宋体"/>
                <w:b/>
                <w:bCs/>
                <w:kern w:val="0"/>
                <w:sz w:val="28"/>
                <w:szCs w:val="28"/>
                <w:highlight w:val="none"/>
                <w:lang w:val="en-US" w:eastAsia="zh-CN"/>
              </w:rPr>
              <w:t>台</w:t>
            </w:r>
            <w:r>
              <w:rPr>
                <w:rFonts w:hint="eastAsia" w:ascii="宋体" w:hAnsi="宋体" w:eastAsia="宋体" w:cs="宋体"/>
                <w:b/>
                <w:bCs/>
                <w:kern w:val="0"/>
                <w:sz w:val="28"/>
                <w:szCs w:val="28"/>
                <w:highlight w:val="none"/>
                <w:lang w:eastAsia="zh-CN"/>
              </w:rPr>
              <w:t>）</w:t>
            </w:r>
          </w:p>
        </w:tc>
        <w:tc>
          <w:tcPr>
            <w:tcW w:w="1848" w:type="pct"/>
            <w:tcBorders>
              <w:top w:val="single" w:color="auto" w:sz="4" w:space="0"/>
              <w:left w:val="nil"/>
              <w:bottom w:val="single" w:color="auto" w:sz="4" w:space="0"/>
              <w:right w:val="single" w:color="auto" w:sz="4" w:space="0"/>
            </w:tcBorders>
            <w:vAlign w:val="center"/>
          </w:tcPr>
          <w:p w14:paraId="4174B8C4">
            <w:pPr>
              <w:widowControl/>
              <w:spacing w:after="78"/>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备注</w:t>
            </w:r>
          </w:p>
        </w:tc>
      </w:tr>
      <w:tr w14:paraId="2089BCF2">
        <w:tblPrEx>
          <w:tblCellMar>
            <w:top w:w="0" w:type="dxa"/>
            <w:left w:w="108" w:type="dxa"/>
            <w:bottom w:w="0" w:type="dxa"/>
            <w:right w:w="108" w:type="dxa"/>
          </w:tblCellMar>
        </w:tblPrEx>
        <w:trPr>
          <w:trHeight w:val="106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44046EA5">
            <w:pPr>
              <w:widowControl/>
              <w:spacing w:after="78"/>
              <w:jc w:val="center"/>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1</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14:paraId="7D40E048">
            <w:pPr>
              <w:keepNext w:val="0"/>
              <w:keepLines w:val="0"/>
              <w:widowControl/>
              <w:suppressLineNumbers w:val="0"/>
              <w:jc w:val="center"/>
              <w:rPr>
                <w:rFonts w:hint="eastAsia" w:ascii="宋体" w:hAnsi="宋体" w:eastAsia="宋体" w:cs="宋体"/>
                <w:bCs/>
                <w:color w:val="000000"/>
                <w:sz w:val="28"/>
                <w:szCs w:val="28"/>
                <w:highlight w:val="none"/>
                <w:lang w:val="en-US" w:eastAsia="zh-CN"/>
              </w:rPr>
            </w:pPr>
            <w:r>
              <w:rPr>
                <w:rFonts w:hint="eastAsia" w:ascii="Times New Roman" w:hAnsi="Times New Roman" w:eastAsia="仿宋_GB2312"/>
                <w:bCs/>
                <w:color w:val="000000"/>
                <w:sz w:val="28"/>
                <w:szCs w:val="28"/>
                <w:highlight w:val="none"/>
                <w:lang w:val="en-US" w:eastAsia="zh-CN"/>
              </w:rPr>
              <w:t>进水提升泵维修服务</w:t>
            </w:r>
          </w:p>
        </w:tc>
        <w:tc>
          <w:tcPr>
            <w:tcW w:w="1175" w:type="pct"/>
            <w:tcBorders>
              <w:top w:val="single" w:color="auto" w:sz="4" w:space="0"/>
              <w:left w:val="single" w:color="auto" w:sz="4" w:space="0"/>
              <w:bottom w:val="single" w:color="auto" w:sz="4" w:space="0"/>
              <w:right w:val="single" w:color="auto" w:sz="4" w:space="0"/>
            </w:tcBorders>
            <w:shd w:val="clear" w:color="auto" w:fill="auto"/>
            <w:vAlign w:val="center"/>
          </w:tcPr>
          <w:p w14:paraId="3A76B031">
            <w:pPr>
              <w:keepNext w:val="0"/>
              <w:keepLines w:val="0"/>
              <w:widowControl/>
              <w:suppressLineNumbers w:val="0"/>
              <w:jc w:val="center"/>
              <w:rPr>
                <w:rFonts w:hint="eastAsia" w:ascii="宋体" w:hAnsi="宋体" w:eastAsia="宋体" w:cs="宋体"/>
                <w:bCs/>
                <w:color w:val="000000"/>
                <w:kern w:val="2"/>
                <w:sz w:val="28"/>
                <w:szCs w:val="28"/>
                <w:highlight w:val="none"/>
                <w:lang w:val="en-US" w:eastAsia="zh-CN" w:bidi="ar-SA"/>
              </w:rPr>
            </w:pPr>
            <w:r>
              <w:rPr>
                <w:rFonts w:hint="eastAsia" w:ascii="Times New Roman" w:hAnsi="Times New Roman" w:eastAsia="仿宋_GB2312" w:cs="Times New Roman"/>
                <w:bCs/>
                <w:color w:val="000000"/>
                <w:kern w:val="2"/>
                <w:sz w:val="28"/>
                <w:szCs w:val="28"/>
                <w:highlight w:val="none"/>
                <w:lang w:val="en-US" w:eastAsia="zh-CN" w:bidi="ar-SA"/>
              </w:rPr>
              <w:t>海斯特水泵（90KW），H12K-HD1+HE130X4+NE1B8IM+AS-PH12X300.Q71211:</w:t>
            </w:r>
          </w:p>
        </w:tc>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14:paraId="73D3AF40">
            <w:pPr>
              <w:pStyle w:val="40"/>
              <w:spacing w:after="78" w:line="640" w:lineRule="exact"/>
              <w:ind w:firstLine="0" w:firstLineChars="0"/>
              <w:jc w:val="center"/>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5</w:t>
            </w:r>
          </w:p>
        </w:tc>
        <w:tc>
          <w:tcPr>
            <w:tcW w:w="1848" w:type="pct"/>
            <w:tcBorders>
              <w:top w:val="single" w:color="auto" w:sz="4" w:space="0"/>
              <w:left w:val="single" w:color="auto" w:sz="4" w:space="0"/>
              <w:bottom w:val="single" w:color="auto" w:sz="4" w:space="0"/>
              <w:right w:val="single" w:color="auto" w:sz="4" w:space="0"/>
            </w:tcBorders>
            <w:shd w:val="clear" w:color="auto" w:fill="auto"/>
            <w:vAlign w:val="center"/>
          </w:tcPr>
          <w:p w14:paraId="56928A3A">
            <w:pPr>
              <w:pStyle w:val="40"/>
              <w:spacing w:after="78" w:line="640" w:lineRule="exact"/>
              <w:ind w:firstLine="0" w:firstLineChars="0"/>
              <w:jc w:val="center"/>
              <w:rPr>
                <w:rFonts w:hint="eastAsia" w:ascii="宋体" w:hAnsi="宋体" w:eastAsia="宋体" w:cs="宋体"/>
                <w:sz w:val="28"/>
                <w:szCs w:val="28"/>
                <w:highlight w:val="none"/>
                <w:lang w:val="en-US" w:eastAsia="zh-CN"/>
              </w:rPr>
            </w:pPr>
            <w:r>
              <w:rPr>
                <w:rFonts w:hint="eastAsia" w:ascii="仿宋" w:hAnsi="仿宋" w:eastAsia="仿宋" w:cs="仿宋"/>
                <w:sz w:val="28"/>
                <w:szCs w:val="28"/>
                <w:highlight w:val="none"/>
                <w:lang w:val="en-US" w:eastAsia="zh-CN"/>
              </w:rPr>
              <w:t>服务包含：电机、电缆维修保养；轴承、机封更换；泵体、导流筒、叶轮（双相不锈钢）、蜗壳等部位陶瓷防磨修复；水泵拆卸、组装调试等整体各部位大修服务；来回运输服务</w:t>
            </w:r>
          </w:p>
        </w:tc>
      </w:tr>
    </w:tbl>
    <w:p w14:paraId="7FE07500">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采购人不对服务期限内授予中选单位的采购份额、采购合同总额进行承诺，上表所列预估量仅供投标人参考使用，不作为招标人对实际采购量的承诺或保证。采购单位的实际需求数量以采购人每批次的通知为准，在</w:t>
      </w:r>
      <w:r>
        <w:rPr>
          <w:rFonts w:hint="eastAsia" w:ascii="Times New Roman" w:hAnsi="Times New Roman" w:eastAsia="仿宋_GB2312"/>
          <w:bCs/>
          <w:color w:val="000000"/>
          <w:sz w:val="32"/>
          <w:szCs w:val="32"/>
          <w:highlight w:val="none"/>
          <w:lang w:val="en-US" w:eastAsia="zh-CN"/>
        </w:rPr>
        <w:t>服务</w:t>
      </w:r>
      <w:r>
        <w:rPr>
          <w:rFonts w:hint="eastAsia" w:ascii="Times New Roman" w:hAnsi="Times New Roman" w:eastAsia="仿宋_GB2312"/>
          <w:bCs/>
          <w:color w:val="000000"/>
          <w:sz w:val="32"/>
          <w:szCs w:val="32"/>
          <w:highlight w:val="none"/>
        </w:rPr>
        <w:t>期内参选单位不得因采购单位实际采购数量的减少或增加而要求提供任何形式的补偿或赔偿或要求采购人按暂定数量采购相应</w:t>
      </w:r>
      <w:r>
        <w:rPr>
          <w:rFonts w:hint="eastAsia" w:ascii="Times New Roman" w:hAnsi="Times New Roman" w:eastAsia="仿宋_GB2312"/>
          <w:bCs/>
          <w:color w:val="000000"/>
          <w:sz w:val="32"/>
          <w:szCs w:val="32"/>
          <w:highlight w:val="none"/>
          <w:lang w:val="en-US" w:eastAsia="zh-CN"/>
        </w:rPr>
        <w:t>服务</w:t>
      </w:r>
      <w:r>
        <w:rPr>
          <w:rFonts w:hint="eastAsia" w:ascii="Times New Roman" w:hAnsi="Times New Roman" w:eastAsia="仿宋_GB2312"/>
          <w:bCs/>
          <w:color w:val="000000"/>
          <w:sz w:val="32"/>
          <w:szCs w:val="32"/>
          <w:highlight w:val="none"/>
        </w:rPr>
        <w:t>。</w:t>
      </w:r>
    </w:p>
    <w:p w14:paraId="6BBE26EA">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供应商报价应包括但不限于人员工资和福利、技术服务费、维修费、保险、差旅费、调研费、交通费、办公设施和设备、通讯设备、管理费、利润、增值税税金等与本合同全部工作内容有关的一切费用。</w:t>
      </w:r>
    </w:p>
    <w:p w14:paraId="78E7BDB7">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_GB2312"/>
          <w:bCs/>
          <w:color w:val="000000"/>
          <w:sz w:val="32"/>
          <w:szCs w:val="32"/>
          <w:highlight w:val="none"/>
          <w:lang w:val="en-US" w:eastAsia="zh-CN"/>
        </w:rPr>
        <w:t>含税</w:t>
      </w:r>
      <w:r>
        <w:rPr>
          <w:rFonts w:hint="eastAsia" w:ascii="Times New Roman" w:hAnsi="Times New Roman" w:eastAsia="仿宋_GB2312"/>
          <w:bCs/>
          <w:color w:val="000000"/>
          <w:sz w:val="32"/>
          <w:szCs w:val="32"/>
          <w:highlight w:val="none"/>
        </w:rPr>
        <w:t>限价要求：</w:t>
      </w:r>
      <w:r>
        <w:rPr>
          <w:rFonts w:hint="eastAsia" w:ascii="Times New Roman" w:hAnsi="Times New Roman" w:eastAsia="仿宋_GB2312"/>
          <w:bCs/>
          <w:color w:val="000000"/>
          <w:sz w:val="32"/>
          <w:szCs w:val="32"/>
          <w:highlight w:val="none"/>
          <w:lang w:val="en-US" w:eastAsia="zh-CN"/>
        </w:rPr>
        <w:t>20</w:t>
      </w:r>
      <w:r>
        <w:rPr>
          <w:rFonts w:hint="eastAsia" w:ascii="Times New Roman" w:hAnsi="Times New Roman" w:eastAsia="仿宋_GB2312"/>
          <w:bCs/>
          <w:color w:val="000000"/>
          <w:sz w:val="32"/>
          <w:szCs w:val="32"/>
          <w:highlight w:val="none"/>
        </w:rPr>
        <w:t>万元（报价总价不得超过限价要求，否则做无效报价）。</w:t>
      </w:r>
    </w:p>
    <w:p w14:paraId="40B100DB">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（四）采购期限：</w:t>
      </w:r>
      <w:r>
        <w:rPr>
          <w:rFonts w:hint="eastAsia" w:ascii="Times New Roman" w:hAnsi="Times New Roman" w:eastAsia="仿宋_GB2312"/>
          <w:bCs/>
          <w:color w:val="000000"/>
          <w:sz w:val="32"/>
          <w:szCs w:val="32"/>
          <w:highlight w:val="none"/>
          <w:lang w:val="en-US" w:eastAsia="zh-CN"/>
        </w:rPr>
        <w:t>12个月。每批次水泵修复服务应当在收到采购人需求订单后10个日历日内完成，质保期为验收合格后一年</w:t>
      </w:r>
      <w:r>
        <w:rPr>
          <w:rFonts w:hint="eastAsia" w:ascii="Times New Roman" w:hAnsi="Times New Roman" w:eastAsia="仿宋_GB2312"/>
          <w:bCs/>
          <w:color w:val="000000"/>
          <w:sz w:val="32"/>
          <w:szCs w:val="32"/>
          <w:highlight w:val="none"/>
          <w:lang w:eastAsia="zh-CN"/>
        </w:rPr>
        <w:t>；</w:t>
      </w:r>
    </w:p>
    <w:p w14:paraId="7E04C73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（五）付款方式：</w:t>
      </w:r>
      <w:r>
        <w:rPr>
          <w:rFonts w:hint="eastAsia" w:ascii="Times New Roman" w:hAnsi="Times New Roman" w:eastAsia="仿宋_GB2312"/>
          <w:bCs/>
          <w:color w:val="000000"/>
          <w:sz w:val="32"/>
          <w:szCs w:val="32"/>
          <w:highlight w:val="none"/>
          <w:lang w:val="en-US" w:eastAsia="zh-CN"/>
        </w:rPr>
        <w:t>签订单价合同，每批次水泵完成维修安装调试并验收合格后支付该批次服务对应金额的95%，质保期一年满后支付该批次服务金额的5%作为质保金</w:t>
      </w:r>
      <w:r>
        <w:rPr>
          <w:rFonts w:hint="eastAsia" w:ascii="Times New Roman" w:hAnsi="Times New Roman" w:eastAsia="仿宋_GB2312"/>
          <w:bCs/>
          <w:color w:val="000000"/>
          <w:sz w:val="32"/>
          <w:szCs w:val="32"/>
          <w:highlight w:val="none"/>
          <w:lang w:eastAsia="zh-CN"/>
        </w:rPr>
        <w:t>。</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5AC65783">
      <w:pPr>
        <w:widowControl/>
        <w:spacing w:after="78" w:line="640" w:lineRule="exact"/>
        <w:ind w:firstLine="640" w:firstLineChars="200"/>
        <w:jc w:val="left"/>
        <w:rPr>
          <w:rFonts w:hint="default"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（七）项目地点：</w:t>
      </w:r>
      <w:bookmarkStart w:id="0" w:name="_Hlk178340496"/>
      <w:r>
        <w:rPr>
          <w:rFonts w:hint="eastAsia" w:ascii="Times New Roman" w:hAnsi="Times New Roman" w:eastAsia="仿宋_GB2312"/>
          <w:bCs/>
          <w:color w:val="000000"/>
          <w:sz w:val="32"/>
          <w:szCs w:val="32"/>
          <w:highlight w:val="none"/>
        </w:rPr>
        <w:t>深圳市</w:t>
      </w:r>
      <w:bookmarkEnd w:id="0"/>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踏勘联系人：颜工，13925203563。</w:t>
      </w:r>
    </w:p>
    <w:p w14:paraId="6F59FB42">
      <w:pPr>
        <w:spacing w:after="78" w:line="640" w:lineRule="exact"/>
        <w:ind w:firstLine="640" w:firstLineChars="200"/>
        <w:jc w:val="left"/>
        <w:rPr>
          <w:rFonts w:hint="eastAsia" w:ascii="黑体" w:hAnsi="黑体"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highlight w:val="none"/>
        </w:rPr>
      </w:pPr>
      <w:bookmarkStart w:id="1" w:name="_Hlk173241672"/>
      <w:r>
        <w:rPr>
          <w:rFonts w:hint="eastAsia" w:ascii="Times New Roman" w:hAnsi="Times New Roman" w:eastAsia="仿宋_GB2312"/>
          <w:bCs/>
          <w:color w:val="000000"/>
          <w:sz w:val="32"/>
          <w:szCs w:val="32"/>
          <w:highlight w:val="none"/>
        </w:rPr>
        <w:t>（一）</w:t>
      </w:r>
      <w:r>
        <w:rPr>
          <w:rFonts w:ascii="Times New Roman" w:hAnsi="Times New Roman" w:eastAsia="仿宋_GB2312"/>
          <w:bCs/>
          <w:color w:val="000000"/>
          <w:sz w:val="32"/>
          <w:szCs w:val="32"/>
          <w:highlight w:val="none"/>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highlight w:val="none"/>
        </w:rPr>
      </w:pPr>
      <w:r>
        <w:rPr>
          <w:rFonts w:hint="eastAsia" w:ascii="Times New Roman" w:hAnsi="Times New Roman" w:eastAsia="仿宋_GB2312"/>
          <w:bCs/>
          <w:color w:val="000000"/>
          <w:sz w:val="32"/>
          <w:szCs w:val="32"/>
          <w:highlight w:val="none"/>
        </w:rPr>
        <w:t>（二）</w:t>
      </w:r>
      <w:r>
        <w:rPr>
          <w:rFonts w:hint="eastAsia" w:ascii="Times New Roman" w:hAnsi="Times New Roman" w:eastAsia="仿宋" w:cs="仿宋"/>
          <w:kern w:val="0"/>
          <w:sz w:val="32"/>
          <w:szCs w:val="32"/>
          <w:highlight w:val="none"/>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
          <w:bCs/>
          <w:sz w:val="32"/>
          <w:szCs w:val="32"/>
          <w:highlight w:val="none"/>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
          <w:bCs/>
          <w:sz w:val="32"/>
          <w:szCs w:val="32"/>
          <w:highlight w:val="none"/>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（四）</w:t>
      </w:r>
      <w:r>
        <w:rPr>
          <w:rFonts w:hint="eastAsia" w:ascii="Times New Roman" w:hAnsi="Times New Roman" w:eastAsia="仿宋_GB2312"/>
          <w:color w:val="000000"/>
          <w:sz w:val="32"/>
          <w:szCs w:val="32"/>
          <w:highlight w:val="none"/>
        </w:rPr>
        <w:t>近两年内</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月至今）</w:t>
      </w:r>
      <w:r>
        <w:rPr>
          <w:rFonts w:hint="eastAsia" w:ascii="Times New Roman" w:hAnsi="Times New Roman" w:eastAsia="仿宋_GB2312"/>
          <w:color w:val="000000"/>
          <w:sz w:val="32"/>
          <w:szCs w:val="32"/>
          <w:highlight w:val="none"/>
        </w:rPr>
        <w:t>或成立至今</w:t>
      </w:r>
      <w:r>
        <w:rPr>
          <w:rFonts w:ascii="仿宋_GB2312" w:hAnsi="仿宋" w:eastAsia="仿宋_GB2312"/>
          <w:color w:val="000000"/>
          <w:sz w:val="32"/>
          <w:szCs w:val="32"/>
          <w:highlight w:val="none"/>
        </w:rPr>
        <w:t>（成立不足</w:t>
      </w:r>
      <w:r>
        <w:rPr>
          <w:rFonts w:hint="eastAsia" w:ascii="Times New Roman" w:hAnsi="Times New Roman" w:eastAsia="仿宋_GB2312"/>
          <w:color w:val="000000"/>
          <w:sz w:val="32"/>
          <w:szCs w:val="32"/>
          <w:highlight w:val="none"/>
        </w:rPr>
        <w:t>两</w:t>
      </w:r>
      <w:r>
        <w:rPr>
          <w:rFonts w:ascii="Times New Roman" w:hAnsi="Times New Roman" w:eastAsia="仿宋_GB2312"/>
          <w:color w:val="000000"/>
          <w:sz w:val="32"/>
          <w:szCs w:val="32"/>
          <w:highlight w:val="none"/>
        </w:rPr>
        <w:t>年的单位）</w:t>
      </w:r>
      <w:r>
        <w:rPr>
          <w:rFonts w:hint="eastAsia" w:ascii="Times New Roman" w:hAnsi="Times New Roman" w:eastAsia="仿宋_GB2312"/>
          <w:color w:val="000000"/>
          <w:sz w:val="32"/>
          <w:szCs w:val="32"/>
          <w:highlight w:val="none"/>
        </w:rPr>
        <w:t>至少具备一项正在实施或已完成的类似业绩</w:t>
      </w:r>
      <w:r>
        <w:rPr>
          <w:rFonts w:hint="eastAsia" w:ascii="Times New Roman" w:hAnsi="Times New Roman" w:eastAsia="仿宋_GB2312"/>
          <w:bCs/>
          <w:color w:val="000000"/>
          <w:sz w:val="32"/>
          <w:szCs w:val="32"/>
          <w:highlight w:val="none"/>
        </w:rPr>
        <w:t>（</w:t>
      </w:r>
      <w:r>
        <w:rPr>
          <w:rFonts w:hint="eastAsia" w:ascii="Times New Roman" w:hAnsi="Times New Roman" w:eastAsia="仿宋"/>
          <w:bCs/>
          <w:sz w:val="32"/>
          <w:szCs w:val="32"/>
          <w:highlight w:val="none"/>
          <w:lang w:val="en-US" w:eastAsia="zh-CN"/>
        </w:rPr>
        <w:t>提供业绩证明材料</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color w:val="000000"/>
          <w:sz w:val="32"/>
          <w:szCs w:val="32"/>
          <w:highlight w:val="none"/>
        </w:rPr>
        <w:t>；</w:t>
      </w:r>
    </w:p>
    <w:p w14:paraId="623A1948">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（五）单位负责人为同一人或者存在直接控股、管理关系的不同供应商，不得参加同一合同项下的采购活动（</w:t>
      </w:r>
      <w:r>
        <w:rPr>
          <w:rFonts w:hint="eastAsia" w:ascii="Times New Roman" w:hAnsi="Times New Roman" w:eastAsia="仿宋"/>
          <w:bCs/>
          <w:sz w:val="32"/>
          <w:szCs w:val="32"/>
          <w:highlight w:val="none"/>
        </w:rPr>
        <w:t>由供应商在《承诺函》中作出声明</w:t>
      </w:r>
      <w:r>
        <w:rPr>
          <w:rFonts w:hint="eastAsia" w:ascii="Times New Roman" w:hAnsi="Times New Roman" w:eastAsia="仿宋_GB2312"/>
          <w:bCs/>
          <w:color w:val="000000"/>
          <w:sz w:val="32"/>
          <w:szCs w:val="32"/>
          <w:highlight w:val="none"/>
        </w:rPr>
        <w:t>）。</w:t>
      </w:r>
    </w:p>
    <w:p w14:paraId="0D82D081">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（六）不接受联合体参选（</w:t>
      </w:r>
      <w:r>
        <w:rPr>
          <w:rFonts w:hint="eastAsia" w:ascii="Times New Roman" w:hAnsi="Times New Roman" w:eastAsia="仿宋"/>
          <w:bCs/>
          <w:sz w:val="32"/>
          <w:szCs w:val="32"/>
          <w:highlight w:val="none"/>
        </w:rPr>
        <w:t>由供应商在《承诺函》中作出声明</w:t>
      </w:r>
      <w:r>
        <w:rPr>
          <w:rFonts w:hint="eastAsia" w:ascii="Times New Roman" w:hAnsi="Times New Roman" w:eastAsia="仿宋_GB2312"/>
          <w:bCs/>
          <w:color w:val="000000"/>
          <w:sz w:val="32"/>
          <w:szCs w:val="32"/>
          <w:highlight w:val="none"/>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（七）参选单位须到项目现场踏勘（提供踏勘确认单复印件加盖参选单位</w:t>
      </w:r>
      <w:r>
        <w:rPr>
          <w:rFonts w:hint="eastAsia" w:ascii="Times New Roman" w:hAnsi="Times New Roman" w:eastAsia="仿宋_GB2312"/>
          <w:bCs/>
          <w:color w:val="000000"/>
          <w:sz w:val="32"/>
          <w:szCs w:val="32"/>
          <w:highlight w:val="none"/>
          <w:lang w:val="en-US" w:eastAsia="zh-CN"/>
        </w:rPr>
        <w:t>印章</w:t>
      </w:r>
      <w:r>
        <w:rPr>
          <w:rFonts w:hint="eastAsia" w:ascii="Times New Roman" w:hAnsi="Times New Roman" w:eastAsia="仿宋_GB2312"/>
          <w:bCs/>
          <w:color w:val="000000"/>
          <w:sz w:val="32"/>
          <w:szCs w:val="32"/>
          <w:highlight w:val="none"/>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bookmarkStart w:id="2" w:name="_Hlk173767070"/>
      <w:r>
        <w:rPr>
          <w:rFonts w:hint="eastAsia" w:ascii="Times New Roman" w:hAnsi="Times New Roman" w:eastAsia="仿宋_GB2312"/>
          <w:bCs/>
          <w:color w:val="000000"/>
          <w:sz w:val="32"/>
          <w:szCs w:val="32"/>
          <w:highlight w:val="none"/>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2.资质文件（</w:t>
      </w:r>
      <w:bookmarkStart w:id="3" w:name="_Hlk178270536"/>
      <w:r>
        <w:rPr>
          <w:rFonts w:hint="eastAsia" w:ascii="Times New Roman" w:hAnsi="Times New Roman" w:eastAsia="仿宋_GB2312"/>
          <w:bCs/>
          <w:color w:val="000000"/>
          <w:sz w:val="32"/>
          <w:szCs w:val="32"/>
          <w:highlight w:val="none"/>
        </w:rPr>
        <w:t>营业执照、承诺函、</w:t>
      </w:r>
      <w:r>
        <w:rPr>
          <w:rFonts w:hint="eastAsia" w:ascii="Times New Roman" w:hAnsi="Times New Roman" w:eastAsia="仿宋_GB2312"/>
          <w:bCs/>
          <w:color w:val="000000"/>
          <w:sz w:val="32"/>
          <w:szCs w:val="32"/>
          <w:highlight w:val="none"/>
          <w:lang w:val="en-US" w:eastAsia="zh-CN"/>
        </w:rPr>
        <w:t>业绩证明、</w:t>
      </w:r>
      <w:r>
        <w:rPr>
          <w:rFonts w:hint="eastAsia" w:ascii="Times New Roman" w:hAnsi="Times New Roman" w:eastAsia="仿宋_GB2312"/>
          <w:bCs/>
          <w:color w:val="000000"/>
          <w:sz w:val="32"/>
          <w:szCs w:val="32"/>
          <w:highlight w:val="none"/>
        </w:rPr>
        <w:t>踏勘确认表</w:t>
      </w:r>
      <w:bookmarkEnd w:id="3"/>
      <w:r>
        <w:rPr>
          <w:rFonts w:hint="eastAsia" w:ascii="Times New Roman" w:hAnsi="Times New Roman" w:eastAsia="仿宋_GB2312"/>
          <w:bCs/>
          <w:color w:val="000000"/>
          <w:sz w:val="32"/>
          <w:szCs w:val="32"/>
          <w:highlight w:val="none"/>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以上格式可参考</w:t>
      </w:r>
      <w:r>
        <w:rPr>
          <w:rFonts w:hint="eastAsia" w:ascii="仿宋" w:hAnsi="仿宋" w:eastAsia="仿宋" w:cs="仿宋"/>
          <w:b/>
          <w:bCs/>
          <w:kern w:val="0"/>
          <w:sz w:val="32"/>
          <w:szCs w:val="32"/>
          <w:highlight w:val="none"/>
        </w:rPr>
        <w:t>第三章 报价文件格式</w:t>
      </w:r>
      <w:r>
        <w:rPr>
          <w:rFonts w:hint="eastAsia" w:ascii="仿宋" w:hAnsi="仿宋" w:eastAsia="仿宋" w:cs="仿宋"/>
          <w:kern w:val="0"/>
          <w:sz w:val="32"/>
          <w:szCs w:val="32"/>
          <w:highlight w:val="none"/>
        </w:rPr>
        <w:t>，以上资料均需加盖公章、业务章或合同章（三选一）</w:t>
      </w:r>
      <w:r>
        <w:rPr>
          <w:rFonts w:hint="eastAsia" w:ascii="Times New Roman" w:hAnsi="Times New Roman" w:eastAsia="仿宋_GB2312"/>
          <w:bCs/>
          <w:color w:val="000000"/>
          <w:sz w:val="32"/>
          <w:szCs w:val="32"/>
          <w:highlight w:val="none"/>
        </w:rPr>
        <w:t>，否则报价无效</w:t>
      </w:r>
      <w:r>
        <w:rPr>
          <w:rFonts w:hint="eastAsia" w:ascii="仿宋" w:hAnsi="仿宋" w:eastAsia="仿宋" w:cs="仿宋"/>
          <w:kern w:val="0"/>
          <w:sz w:val="32"/>
          <w:szCs w:val="32"/>
          <w:highlight w:val="none"/>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四、选聘程序</w:t>
      </w:r>
    </w:p>
    <w:p w14:paraId="35FE6782">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（一）在截止报价时间前，各参选单位以邮件形式递交报价文件至询价公告指定邮箱</w:t>
      </w:r>
      <w:r>
        <w:rPr>
          <w:rFonts w:hint="eastAsia" w:ascii="Times New Roman" w:hAnsi="Times New Roman" w:eastAsia="仿宋_GB2312"/>
          <w:sz w:val="32"/>
          <w:highlight w:val="none"/>
        </w:rPr>
        <w:t>（邮件标题：公司名称+</w:t>
      </w:r>
      <w:r>
        <w:rPr>
          <w:rFonts w:hint="eastAsia" w:ascii="Times New Roman" w:hAnsi="Times New Roman" w:eastAsia="仿宋_GB2312"/>
          <w:bCs/>
          <w:color w:val="000000"/>
          <w:sz w:val="32"/>
          <w:szCs w:val="32"/>
          <w:highlight w:val="none"/>
          <w:lang w:val="en-US" w:eastAsia="zh-CN"/>
        </w:rPr>
        <w:t>进水提升泵维修服务采购项目</w:t>
      </w:r>
      <w:r>
        <w:rPr>
          <w:rFonts w:hint="eastAsia" w:ascii="Times New Roman" w:hAnsi="Times New Roman" w:eastAsia="仿宋_GB2312"/>
          <w:sz w:val="32"/>
          <w:highlight w:val="none"/>
        </w:rPr>
        <w:t>）</w:t>
      </w:r>
      <w:r>
        <w:rPr>
          <w:rFonts w:hint="eastAsia" w:eastAsia="仿宋"/>
          <w:sz w:val="32"/>
          <w:szCs w:val="32"/>
          <w:highlight w:val="none"/>
        </w:rPr>
        <w:t>；</w:t>
      </w:r>
    </w:p>
    <w:p w14:paraId="4F75DD88">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五、选聘材料提交</w:t>
      </w:r>
    </w:p>
    <w:p w14:paraId="280050B8">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（一）响应文件递交截止时间为202</w:t>
      </w:r>
      <w:r>
        <w:rPr>
          <w:rFonts w:hint="eastAsia" w:eastAsia="仿宋"/>
          <w:sz w:val="32"/>
          <w:szCs w:val="32"/>
          <w:highlight w:val="none"/>
          <w:lang w:val="en-US" w:eastAsia="zh-CN"/>
        </w:rPr>
        <w:t>6</w:t>
      </w:r>
      <w:r>
        <w:rPr>
          <w:rFonts w:eastAsia="仿宋"/>
          <w:sz w:val="32"/>
          <w:szCs w:val="32"/>
          <w:highlight w:val="none"/>
        </w:rPr>
        <w:t>年</w:t>
      </w:r>
      <w:r>
        <w:rPr>
          <w:rFonts w:hint="eastAsia" w:eastAsia="仿宋"/>
          <w:sz w:val="32"/>
          <w:szCs w:val="32"/>
          <w:highlight w:val="none"/>
          <w:lang w:val="en-US" w:eastAsia="zh-CN"/>
        </w:rPr>
        <w:t>4</w:t>
      </w:r>
      <w:r>
        <w:rPr>
          <w:rFonts w:eastAsia="仿宋"/>
          <w:sz w:val="32"/>
          <w:szCs w:val="32"/>
          <w:highlight w:val="none"/>
        </w:rPr>
        <w:t>月</w:t>
      </w:r>
      <w:r>
        <w:rPr>
          <w:rFonts w:hint="eastAsia" w:eastAsia="仿宋"/>
          <w:sz w:val="32"/>
          <w:szCs w:val="32"/>
          <w:highlight w:val="none"/>
          <w:lang w:val="en-US" w:eastAsia="zh-CN"/>
        </w:rPr>
        <w:t>23</w:t>
      </w:r>
      <w:r>
        <w:rPr>
          <w:rFonts w:eastAsia="仿宋"/>
          <w:sz w:val="32"/>
          <w:szCs w:val="32"/>
          <w:highlight w:val="none"/>
        </w:rPr>
        <w:t>日</w:t>
      </w:r>
      <w:r>
        <w:rPr>
          <w:rFonts w:hint="eastAsia" w:eastAsia="仿宋"/>
          <w:sz w:val="32"/>
          <w:szCs w:val="32"/>
          <w:highlight w:val="none"/>
        </w:rPr>
        <w:t>18时00分（北京时间）；</w:t>
      </w:r>
    </w:p>
    <w:p w14:paraId="2F2577D0">
      <w:pPr>
        <w:spacing w:after="78" w:line="640" w:lineRule="exact"/>
        <w:ind w:firstLine="320" w:firstLineChars="100"/>
        <w:jc w:val="left"/>
        <w:rPr>
          <w:rFonts w:eastAsia="仿宋_GB2312"/>
          <w:highlight w:val="none"/>
        </w:rPr>
      </w:pPr>
      <w:r>
        <w:rPr>
          <w:rFonts w:hint="eastAsia" w:ascii="仿宋_GB2312" w:hAnsi="仿宋" w:eastAsia="仿宋_GB2312"/>
          <w:bCs/>
          <w:color w:val="000000"/>
          <w:sz w:val="32"/>
          <w:szCs w:val="32"/>
          <w:highlight w:val="none"/>
        </w:rPr>
        <w:t>（二）响应文件递交方式</w:t>
      </w:r>
    </w:p>
    <w:p w14:paraId="569EC9F8">
      <w:pPr>
        <w:pStyle w:val="10"/>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本次文件递交方式采用线上递交，</w:t>
      </w:r>
      <w:r>
        <w:rPr>
          <w:rFonts w:eastAsia="仿宋"/>
          <w:sz w:val="32"/>
          <w:szCs w:val="32"/>
          <w:highlight w:val="none"/>
        </w:rPr>
        <w:t>PDF</w:t>
      </w:r>
      <w:r>
        <w:rPr>
          <w:rFonts w:hint="eastAsia" w:eastAsia="仿宋"/>
          <w:sz w:val="32"/>
          <w:szCs w:val="32"/>
          <w:highlight w:val="none"/>
        </w:rPr>
        <w:t>盖章版响应</w:t>
      </w:r>
      <w:r>
        <w:rPr>
          <w:rFonts w:eastAsia="仿宋"/>
          <w:sz w:val="32"/>
          <w:szCs w:val="32"/>
          <w:highlight w:val="none"/>
        </w:rPr>
        <w:t>文件必须在递交截止时间前</w:t>
      </w:r>
      <w:r>
        <w:rPr>
          <w:rFonts w:hint="eastAsia" w:eastAsia="仿宋"/>
          <w:sz w:val="32"/>
          <w:szCs w:val="32"/>
          <w:highlight w:val="none"/>
        </w:rPr>
        <w:t>发送至采购联系人邮箱</w:t>
      </w:r>
      <w:r>
        <w:rPr>
          <w:rFonts w:eastAsia="仿宋"/>
          <w:sz w:val="32"/>
          <w:szCs w:val="32"/>
          <w:highlight w:val="none"/>
        </w:rPr>
        <w:t>。</w:t>
      </w:r>
      <w:r>
        <w:rPr>
          <w:rFonts w:hint="eastAsia" w:eastAsia="仿宋"/>
          <w:sz w:val="32"/>
          <w:szCs w:val="32"/>
          <w:highlight w:val="none"/>
        </w:rPr>
        <w:t>响应文件递交</w:t>
      </w:r>
      <w:r>
        <w:rPr>
          <w:rFonts w:eastAsia="仿宋"/>
          <w:sz w:val="32"/>
          <w:szCs w:val="32"/>
          <w:highlight w:val="none"/>
        </w:rPr>
        <w:t>截止时间前未完成</w:t>
      </w:r>
      <w:r>
        <w:rPr>
          <w:rFonts w:hint="eastAsia" w:eastAsia="仿宋"/>
          <w:sz w:val="32"/>
          <w:szCs w:val="32"/>
          <w:highlight w:val="none"/>
        </w:rPr>
        <w:t>报价</w:t>
      </w:r>
      <w:r>
        <w:rPr>
          <w:rFonts w:eastAsia="仿宋"/>
          <w:sz w:val="32"/>
          <w:szCs w:val="32"/>
          <w:highlight w:val="none"/>
        </w:rPr>
        <w:t>文件</w:t>
      </w:r>
      <w:r>
        <w:rPr>
          <w:rFonts w:hint="eastAsia" w:eastAsia="仿宋"/>
          <w:sz w:val="32"/>
          <w:szCs w:val="32"/>
          <w:highlight w:val="none"/>
        </w:rPr>
        <w:t>发送</w:t>
      </w:r>
      <w:r>
        <w:rPr>
          <w:rFonts w:eastAsia="仿宋"/>
          <w:sz w:val="32"/>
          <w:szCs w:val="32"/>
          <w:highlight w:val="none"/>
        </w:rPr>
        <w:t>的，视为</w:t>
      </w:r>
      <w:r>
        <w:rPr>
          <w:rFonts w:hint="eastAsia" w:eastAsia="仿宋"/>
          <w:sz w:val="32"/>
          <w:szCs w:val="32"/>
          <w:highlight w:val="none"/>
        </w:rPr>
        <w:t>不参选</w:t>
      </w:r>
      <w:r>
        <w:rPr>
          <w:rFonts w:eastAsia="仿宋"/>
          <w:sz w:val="32"/>
          <w:szCs w:val="32"/>
          <w:highlight w:val="none"/>
        </w:rPr>
        <w:t>。</w:t>
      </w:r>
    </w:p>
    <w:p w14:paraId="24B70530">
      <w:pPr>
        <w:pStyle w:val="8"/>
        <w:spacing w:line="640" w:lineRule="exac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六、评分规则</w:t>
      </w:r>
    </w:p>
    <w:p w14:paraId="67C120C3">
      <w:pPr>
        <w:spacing w:after="78" w:line="640" w:lineRule="exact"/>
        <w:ind w:firstLine="640" w:firstLineChars="200"/>
        <w:jc w:val="left"/>
        <w:rPr>
          <w:rFonts w:ascii="Times New Roman" w:hAnsi="Times New Roman" w:eastAsia="仿宋_GB2312"/>
          <w:color w:val="000000"/>
          <w:sz w:val="32"/>
          <w:szCs w:val="32"/>
          <w:highlight w:val="none"/>
        </w:rPr>
      </w:pPr>
      <w:r>
        <w:rPr>
          <w:rFonts w:ascii="Times New Roman" w:hAnsi="Times New Roman" w:eastAsia="仿宋_GB2312"/>
          <w:sz w:val="32"/>
          <w:highlight w:val="none"/>
        </w:rPr>
        <w:t>本次评审</w:t>
      </w:r>
      <w:r>
        <w:rPr>
          <w:rFonts w:hint="eastAsia" w:ascii="Times New Roman" w:hAnsi="Times New Roman" w:eastAsia="仿宋_GB2312"/>
          <w:sz w:val="32"/>
          <w:highlight w:val="none"/>
        </w:rPr>
        <w:t>设一轮报价，</w:t>
      </w:r>
      <w:r>
        <w:rPr>
          <w:rFonts w:ascii="Times New Roman" w:hAnsi="Times New Roman" w:eastAsia="仿宋_GB2312"/>
          <w:sz w:val="32"/>
          <w:highlight w:val="none"/>
        </w:rPr>
        <w:t>采用最低投标价法</w:t>
      </w:r>
      <w:r>
        <w:rPr>
          <w:rFonts w:hint="eastAsia" w:ascii="Times New Roman" w:hAnsi="Times New Roman" w:eastAsia="仿宋_GB2312"/>
          <w:sz w:val="32"/>
          <w:highlight w:val="none"/>
        </w:rPr>
        <w:t>。</w:t>
      </w:r>
      <w:r>
        <w:rPr>
          <w:rFonts w:hint="eastAsia" w:ascii="Times New Roman" w:hAnsi="Times New Roman" w:eastAsia="仿宋_GB2312"/>
          <w:color w:val="000000"/>
          <w:sz w:val="32"/>
          <w:szCs w:val="32"/>
          <w:highlight w:val="none"/>
        </w:rPr>
        <w:t>采购人对所有参选供应商进行资格</w:t>
      </w:r>
      <w:r>
        <w:rPr>
          <w:rFonts w:hint="eastAsia" w:ascii="Times New Roman" w:hAnsi="Times New Roman" w:eastAsia="仿宋_GB2312"/>
          <w:sz w:val="32"/>
          <w:szCs w:val="32"/>
          <w:highlight w:val="none"/>
          <w:lang w:val="en-US" w:eastAsia="zh-CN"/>
        </w:rPr>
        <w:t>性、符合性</w:t>
      </w:r>
      <w:r>
        <w:rPr>
          <w:rFonts w:hint="eastAsia" w:ascii="Times New Roman" w:hAnsi="Times New Roman" w:eastAsia="仿宋_GB2312"/>
          <w:color w:val="000000"/>
          <w:sz w:val="32"/>
          <w:szCs w:val="32"/>
          <w:highlight w:val="none"/>
        </w:rPr>
        <w:t>审查，审查合格的供应商报价成立，根据最低价法确定中选人。参选供应商报价税率不同，按不含税价格对比。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本采购项目以不含税价进行对比，供应商需填报含税价、税率；不含税价计算方式：不含税价=含税价/（1+税率）。</w:t>
      </w:r>
    </w:p>
    <w:p w14:paraId="760FD7C9">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highlight w:val="none"/>
        </w:rPr>
      </w:pPr>
      <w:r>
        <w:rPr>
          <w:rFonts w:hint="eastAsia" w:eastAsia="仿宋"/>
          <w:sz w:val="32"/>
          <w:szCs w:val="32"/>
          <w:highlight w:val="none"/>
        </w:rPr>
        <w:t>本次</w:t>
      </w:r>
      <w:r>
        <w:rPr>
          <w:rFonts w:hint="eastAsia" w:eastAsia="仿宋"/>
          <w:sz w:val="32"/>
          <w:szCs w:val="32"/>
          <w:highlight w:val="none"/>
          <w:lang w:val="en-US" w:eastAsia="zh-CN"/>
        </w:rPr>
        <w:t>含税总</w:t>
      </w:r>
      <w:r>
        <w:rPr>
          <w:rFonts w:hint="eastAsia" w:eastAsia="仿宋"/>
          <w:sz w:val="32"/>
          <w:szCs w:val="32"/>
          <w:highlight w:val="none"/>
        </w:rPr>
        <w:t>限</w:t>
      </w:r>
      <w:r>
        <w:rPr>
          <w:rFonts w:ascii="Times New Roman" w:hAnsi="Times New Roman" w:eastAsia="仿宋"/>
          <w:sz w:val="32"/>
          <w:szCs w:val="32"/>
          <w:highlight w:val="none"/>
        </w:rPr>
        <w:t>价</w:t>
      </w:r>
      <w:r>
        <w:rPr>
          <w:rFonts w:hint="eastAsia" w:ascii="Times New Roman" w:hAnsi="Times New Roman" w:eastAsia="仿宋"/>
          <w:sz w:val="32"/>
          <w:szCs w:val="32"/>
          <w:highlight w:val="none"/>
          <w:lang w:eastAsia="zh-CN"/>
        </w:rPr>
        <w:t>为</w:t>
      </w:r>
      <w:r>
        <w:rPr>
          <w:rFonts w:hint="eastAsia" w:ascii="Times New Roman" w:hAnsi="Times New Roman" w:eastAsia="仿宋"/>
          <w:sz w:val="32"/>
          <w:szCs w:val="32"/>
          <w:highlight w:val="none"/>
          <w:lang w:val="en-US" w:eastAsia="zh-CN"/>
        </w:rPr>
        <w:t>20</w:t>
      </w:r>
      <w:r>
        <w:rPr>
          <w:rFonts w:hint="eastAsia" w:eastAsia="仿宋"/>
          <w:sz w:val="32"/>
          <w:szCs w:val="32"/>
          <w:highlight w:val="none"/>
        </w:rPr>
        <w:t>万元，</w:t>
      </w:r>
      <w:r>
        <w:rPr>
          <w:rFonts w:hint="eastAsia" w:ascii="Times New Roman" w:hAnsi="Times New Roman" w:eastAsia="仿宋_GB2312"/>
          <w:color w:val="000000"/>
          <w:sz w:val="32"/>
          <w:szCs w:val="32"/>
          <w:highlight w:val="none"/>
          <w:lang w:val="en-US" w:eastAsia="zh-CN"/>
        </w:rPr>
        <w:t>签订单价合同</w:t>
      </w:r>
      <w:r>
        <w:rPr>
          <w:rFonts w:hint="eastAsia" w:ascii="Times New Roman" w:hAnsi="Times New Roman" w:eastAsia="仿宋_GB2312"/>
          <w:color w:val="000000"/>
          <w:sz w:val="32"/>
          <w:szCs w:val="32"/>
          <w:highlight w:val="none"/>
        </w:rPr>
        <w:t>，</w:t>
      </w:r>
      <w:r>
        <w:rPr>
          <w:rFonts w:ascii="Times New Roman" w:hAnsi="Times New Roman" w:eastAsia="仿宋_GB2312"/>
          <w:sz w:val="32"/>
          <w:szCs w:val="32"/>
          <w:highlight w:val="none"/>
        </w:rPr>
        <w:t>超过限价的报价</w:t>
      </w:r>
      <w:r>
        <w:rPr>
          <w:rFonts w:hint="eastAsia" w:ascii="Times New Roman" w:hAnsi="Times New Roman" w:eastAsia="仿宋_GB2312"/>
          <w:sz w:val="32"/>
          <w:szCs w:val="32"/>
          <w:highlight w:val="none"/>
        </w:rPr>
        <w:t>视为</w:t>
      </w:r>
      <w:r>
        <w:rPr>
          <w:rFonts w:ascii="Times New Roman" w:hAnsi="Times New Roman" w:eastAsia="仿宋_GB2312"/>
          <w:sz w:val="32"/>
          <w:szCs w:val="32"/>
          <w:highlight w:val="none"/>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八、澄清及修改</w:t>
      </w:r>
    </w:p>
    <w:p w14:paraId="5C6F2D9E">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1、采购人如需对已发出的询价文件进行澄清或修改的，将在</w:t>
      </w:r>
      <w:bookmarkStart w:id="4" w:name="_Hlk173242607"/>
      <w:r>
        <w:rPr>
          <w:rFonts w:hint="eastAsia" w:ascii="Times New Roman" w:hAnsi="Times New Roman" w:eastAsia="仿宋_GB2312"/>
          <w:bCs/>
          <w:color w:val="000000"/>
          <w:sz w:val="32"/>
          <w:szCs w:val="32"/>
          <w:highlight w:val="none"/>
        </w:rPr>
        <w:t>深圳市深水水务咨询有限公司官网（http://www.szsszx.com/）</w:t>
      </w:r>
      <w:bookmarkEnd w:id="4"/>
      <w:r>
        <w:rPr>
          <w:rFonts w:hint="eastAsia" w:ascii="Times New Roman" w:hAnsi="Times New Roman" w:eastAsia="仿宋_GB2312"/>
          <w:color w:val="000000"/>
          <w:sz w:val="32"/>
          <w:szCs w:val="32"/>
          <w:highlight w:val="none"/>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2、询价申请人认为需要对询价文件进行澄清的，可以邮件形式向采购人提出申请（截止时间</w:t>
      </w:r>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4</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23</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highlight w:val="none"/>
        </w:rPr>
        <w:t>18</w:t>
      </w:r>
      <w:r>
        <w:rPr>
          <w:rFonts w:hint="eastAsia" w:ascii="仿宋_GB2312" w:hAnsi="仿宋" w:eastAsia="仿宋_GB2312"/>
          <w:color w:val="000000"/>
          <w:sz w:val="32"/>
          <w:szCs w:val="32"/>
          <w:highlight w:val="none"/>
        </w:rPr>
        <w:t>时</w:t>
      </w:r>
      <w:r>
        <w:rPr>
          <w:rFonts w:hint="eastAsia" w:ascii="Times New Roman" w:hAnsi="Times New Roman" w:eastAsia="仿宋_GB2312"/>
          <w:color w:val="000000"/>
          <w:sz w:val="32"/>
          <w:szCs w:val="32"/>
          <w:highlight w:val="none"/>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3、询价申请人应于响应文件递交截止时间之前，自行在</w:t>
      </w:r>
      <w:r>
        <w:rPr>
          <w:rFonts w:hint="eastAsia" w:ascii="Times New Roman" w:hAnsi="Times New Roman" w:eastAsia="仿宋_GB2312"/>
          <w:bCs/>
          <w:color w:val="000000"/>
          <w:sz w:val="32"/>
          <w:szCs w:val="32"/>
          <w:highlight w:val="none"/>
        </w:rPr>
        <w:t>深圳市深水水务咨询有限公司官网（http://www.szsszx.com/）</w:t>
      </w:r>
      <w:r>
        <w:rPr>
          <w:rFonts w:hint="eastAsia" w:ascii="Times New Roman" w:hAnsi="Times New Roman" w:eastAsia="仿宋_GB2312"/>
          <w:color w:val="000000"/>
          <w:sz w:val="32"/>
          <w:szCs w:val="32"/>
          <w:highlight w:val="none"/>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九、其他</w:t>
      </w:r>
    </w:p>
    <w:p w14:paraId="036C8C18">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highlight w:val="none"/>
        </w:rPr>
      </w:pPr>
      <w:r>
        <w:rPr>
          <w:rFonts w:hint="eastAsia" w:ascii="Times New Roman" w:hAnsi="Times New Roman" w:eastAsia="仿宋_GB2312"/>
          <w:color w:val="000000"/>
          <w:sz w:val="32"/>
          <w:szCs w:val="32"/>
          <w:highlight w:val="none"/>
        </w:rPr>
        <w:t>3、</w:t>
      </w:r>
      <w:r>
        <w:rPr>
          <w:rFonts w:hint="eastAsia" w:ascii="Times New Roman" w:hAnsi="Times New Roman" w:eastAsia="仿宋_GB2312"/>
          <w:bCs/>
          <w:color w:val="000000"/>
          <w:sz w:val="32"/>
          <w:szCs w:val="32"/>
          <w:highlight w:val="none"/>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十、联系方式</w:t>
      </w:r>
    </w:p>
    <w:p w14:paraId="54468702">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联系人：涂工</w:t>
      </w:r>
    </w:p>
    <w:p w14:paraId="30B63ADC">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电  话：0755+29395688转8725</w:t>
      </w:r>
    </w:p>
    <w:p w14:paraId="59FCC94F">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邮  箱：sszxhjcaigou</w:t>
      </w:r>
      <w:r>
        <w:rPr>
          <w:rFonts w:hint="eastAsia" w:ascii="Times New Roman" w:hAnsi="Times New Roman" w:eastAsia="仿宋_GB2312"/>
          <w:color w:val="000000"/>
          <w:kern w:val="0"/>
          <w:sz w:val="32"/>
          <w:szCs w:val="32"/>
          <w:highlight w:val="none"/>
          <w:lang w:val="en-US" w:eastAsia="zh-CN"/>
        </w:rPr>
        <w:t>c</w:t>
      </w:r>
      <w:r>
        <w:rPr>
          <w:rFonts w:hint="eastAsia" w:ascii="Times New Roman" w:hAnsi="Times New Roman" w:eastAsia="仿宋_GB2312"/>
          <w:color w:val="000000"/>
          <w:kern w:val="0"/>
          <w:sz w:val="32"/>
          <w:szCs w:val="32"/>
          <w:highlight w:val="none"/>
        </w:rPr>
        <w:t>@163.com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highlight w:val="none"/>
        </w:rPr>
      </w:pPr>
    </w:p>
    <w:p w14:paraId="17118EAC">
      <w:pPr>
        <w:pStyle w:val="8"/>
        <w:spacing w:line="640" w:lineRule="exact"/>
        <w:jc w:val="right"/>
        <w:rPr>
          <w:rFonts w:eastAsia="仿宋_GB2312"/>
          <w:highlight w:val="none"/>
        </w:rPr>
      </w:pPr>
      <w:bookmarkStart w:id="5" w:name="_Hlk173242670"/>
      <w:bookmarkStart w:id="6" w:name="_Hlk178341758"/>
      <w:r>
        <w:rPr>
          <w:rFonts w:hint="eastAsia" w:ascii="Times New Roman" w:hAnsi="Times New Roman" w:eastAsia="仿宋_GB2312"/>
          <w:bCs/>
          <w:color w:val="000000"/>
          <w:sz w:val="32"/>
          <w:szCs w:val="32"/>
          <w:highlight w:val="none"/>
        </w:rPr>
        <w:t>深圳市深水</w:t>
      </w:r>
      <w:r>
        <w:rPr>
          <w:rFonts w:hint="eastAsia" w:ascii="Times New Roman" w:hAnsi="Times New Roman" w:eastAsia="仿宋_GB2312"/>
          <w:bCs/>
          <w:color w:val="000000"/>
          <w:sz w:val="32"/>
          <w:szCs w:val="32"/>
          <w:highlight w:val="none"/>
          <w:lang w:val="en-US" w:eastAsia="zh-CN"/>
        </w:rPr>
        <w:t>横岗</w:t>
      </w:r>
      <w:r>
        <w:rPr>
          <w:rFonts w:hint="eastAsia" w:ascii="Times New Roman" w:hAnsi="Times New Roman" w:eastAsia="仿宋_GB2312"/>
          <w:bCs/>
          <w:color w:val="000000"/>
          <w:sz w:val="32"/>
          <w:szCs w:val="32"/>
          <w:highlight w:val="none"/>
        </w:rPr>
        <w:t>水务有限</w:t>
      </w:r>
      <w:r>
        <w:rPr>
          <w:rFonts w:hint="eastAsia" w:ascii="Times New Roman" w:hAnsi="Times New Roman" w:eastAsia="仿宋_GB2312"/>
          <w:color w:val="000000"/>
          <w:kern w:val="0"/>
          <w:sz w:val="32"/>
          <w:szCs w:val="32"/>
          <w:highlight w:val="none"/>
        </w:rPr>
        <w:t>公司</w:t>
      </w:r>
      <w:bookmarkEnd w:id="5"/>
    </w:p>
    <w:bookmarkEnd w:id="6"/>
    <w:p w14:paraId="179B20AC">
      <w:pPr>
        <w:wordWrap w:val="0"/>
        <w:spacing w:after="78" w:line="640" w:lineRule="exact"/>
        <w:jc w:val="right"/>
        <w:rPr>
          <w:rFonts w:hint="eastAsia" w:ascii="Times New Roman" w:hAnsi="Times New Roman" w:eastAsia="仿宋_GB2312"/>
          <w:bCs/>
          <w:color w:val="000000"/>
          <w:sz w:val="32"/>
          <w:szCs w:val="32"/>
          <w:highlight w:val="none"/>
        </w:rPr>
      </w:pPr>
      <w:bookmarkStart w:id="7" w:name="_Hlk173242679"/>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4</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20</w:t>
      </w:r>
      <w:r>
        <w:rPr>
          <w:rFonts w:ascii="Times New Roman" w:hAnsi="Times New Roman" w:eastAsia="仿宋_GB2312"/>
          <w:bCs/>
          <w:color w:val="000000"/>
          <w:sz w:val="32"/>
          <w:szCs w:val="32"/>
          <w:highlight w:val="none"/>
        </w:rPr>
        <w:t>日</w:t>
      </w:r>
      <w:bookmarkEnd w:id="7"/>
      <w:r>
        <w:rPr>
          <w:rFonts w:hint="eastAsia" w:ascii="Times New Roman" w:hAnsi="Times New Roman" w:eastAsia="仿宋_GB2312"/>
          <w:bCs/>
          <w:color w:val="000000"/>
          <w:sz w:val="32"/>
          <w:szCs w:val="32"/>
          <w:highlight w:val="none"/>
        </w:rPr>
        <w:t xml:space="preserve">   </w:t>
      </w:r>
    </w:p>
    <w:p w14:paraId="4E5B325B">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749E2C81">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合同条款及格式</w:t>
      </w:r>
    </w:p>
    <w:p w14:paraId="234F89B2">
      <w:pPr>
        <w:widowControl/>
        <w:spacing w:afterLines="-2147483648" w:line="240" w:lineRule="auto"/>
        <w:jc w:val="left"/>
        <w:rPr>
          <w:rFonts w:hint="default" w:ascii="Times New Roman Regular" w:hAnsi="Times New Roman Regular" w:eastAsia="黑体" w:cs="Times New Roman Regular"/>
          <w:color w:val="000000"/>
          <w:kern w:val="0"/>
          <w:sz w:val="20"/>
          <w:szCs w:val="20"/>
          <w:highlight w:val="none"/>
        </w:rPr>
      </w:pPr>
      <w:r>
        <w:rPr>
          <w:rFonts w:hint="default" w:ascii="Times New Roman Regular" w:hAnsi="Times New Roman Regular" w:eastAsia="黑体" w:cs="Times New Roman Regular"/>
          <w:color w:val="000000"/>
          <w:kern w:val="0"/>
          <w:sz w:val="20"/>
          <w:szCs w:val="20"/>
          <w:highlight w:val="none"/>
        </w:rPr>
        <w:t xml:space="preserve">合同编号：        </w:t>
      </w:r>
    </w:p>
    <w:p w14:paraId="2F455CB2">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63C6F6EB">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576B9E61">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0FAAC93D">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4BD92FF4">
      <w:pPr>
        <w:widowControl/>
        <w:spacing w:afterLines="-2147483648" w:line="240" w:lineRule="auto"/>
        <w:jc w:val="center"/>
        <w:rPr>
          <w:rFonts w:hint="default" w:ascii="Times New Roman Regular" w:hAnsi="Times New Roman Regular" w:eastAsia="黑体" w:cs="Times New Roman Regular"/>
          <w:color w:val="000000"/>
          <w:kern w:val="0"/>
          <w:sz w:val="48"/>
          <w:szCs w:val="48"/>
          <w:highlight w:val="none"/>
          <w:u w:val="none"/>
          <w:lang w:val="en-US" w:eastAsia="zh-CN"/>
        </w:rPr>
      </w:pPr>
      <w:r>
        <w:rPr>
          <w:rFonts w:hint="default" w:ascii="Times New Roman Regular" w:hAnsi="Times New Roman Regular" w:eastAsia="黑体" w:cs="Times New Roman Regular"/>
          <w:color w:val="000000"/>
          <w:kern w:val="0"/>
          <w:sz w:val="48"/>
          <w:szCs w:val="48"/>
          <w:highlight w:val="none"/>
          <w:u w:val="none"/>
          <w:lang w:val="en-US" w:eastAsia="zh-CN"/>
        </w:rPr>
        <w:t>深圳市深水水务咨询有限公司</w:t>
      </w:r>
    </w:p>
    <w:p w14:paraId="188FD4E0">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u w:val="none"/>
          <w:shd w:val="clear" w:color="auto" w:fill="FFFFFF"/>
          <w:lang w:val="en-US" w:eastAsia="zh-CN"/>
        </w:rPr>
      </w:pPr>
    </w:p>
    <w:p w14:paraId="19C6BE87">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lang w:val="en-US" w:eastAsia="zh-CN"/>
        </w:rPr>
      </w:pPr>
    </w:p>
    <w:p w14:paraId="31626FDF">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lang w:val="en-US" w:eastAsia="zh-CN"/>
        </w:rPr>
      </w:pPr>
      <w:r>
        <w:rPr>
          <w:rFonts w:hint="eastAsia" w:ascii="Times New Roman Regular" w:hAnsi="Times New Roman Regular" w:eastAsia="黑体" w:cs="Times New Roman Regular"/>
          <w:color w:val="000000"/>
          <w:kern w:val="0"/>
          <w:sz w:val="72"/>
          <w:szCs w:val="72"/>
          <w:highlight w:val="none"/>
          <w:shd w:val="clear" w:color="auto" w:fill="FFFFFF"/>
          <w:lang w:val="en-US" w:eastAsia="zh-CN"/>
        </w:rPr>
        <w:t>进水提升泵维修服务采购项目</w:t>
      </w:r>
      <w:r>
        <w:rPr>
          <w:rFonts w:hint="default" w:ascii="Times New Roman Regular" w:hAnsi="Times New Roman Regular" w:eastAsia="黑体" w:cs="Times New Roman Regular"/>
          <w:color w:val="000000"/>
          <w:kern w:val="0"/>
          <w:sz w:val="72"/>
          <w:szCs w:val="72"/>
          <w:highlight w:val="none"/>
          <w:shd w:val="clear" w:color="auto" w:fill="FFFFFF"/>
          <w:lang w:val="en-US" w:eastAsia="zh-CN"/>
        </w:rPr>
        <w:t>合同</w:t>
      </w:r>
    </w:p>
    <w:p w14:paraId="0E1027F5">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5FB1F835">
      <w:pPr>
        <w:widowControl/>
        <w:spacing w:afterLines="-2147483648" w:line="240" w:lineRule="auto"/>
        <w:jc w:val="center"/>
        <w:rPr>
          <w:rFonts w:hint="default" w:ascii="Times New Roman Regular" w:hAnsi="Times New Roman Regular" w:eastAsia="黑体" w:cs="Times New Roman Regular"/>
          <w:color w:val="000000"/>
          <w:kern w:val="0"/>
          <w:sz w:val="32"/>
          <w:szCs w:val="32"/>
          <w:highlight w:val="none"/>
          <w:shd w:val="clear" w:color="auto" w:fill="FFFFFF"/>
        </w:rPr>
      </w:pPr>
    </w:p>
    <w:p w14:paraId="0651789D">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7D334ECE">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58C4F29B">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6AE3409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7383D64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2BE65713">
      <w:pPr>
        <w:widowControl/>
        <w:spacing w:afterLines="-2147483648" w:line="240" w:lineRule="auto"/>
        <w:jc w:val="both"/>
        <w:rPr>
          <w:rFonts w:hint="default" w:ascii="Times New Roman Regular" w:hAnsi="Times New Roman Regular" w:eastAsia="黑体" w:cs="Times New Roman Regular"/>
          <w:color w:val="000000"/>
          <w:kern w:val="0"/>
          <w:sz w:val="32"/>
          <w:szCs w:val="32"/>
          <w:highlight w:val="none"/>
          <w:shd w:val="clear" w:color="auto" w:fill="FFFFFF"/>
        </w:rPr>
      </w:pPr>
    </w:p>
    <w:p w14:paraId="1E8F9B87">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6BC99F16">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029343B7">
      <w:pPr>
        <w:widowControl/>
        <w:spacing w:afterLines="-2147483648" w:line="240" w:lineRule="auto"/>
        <w:jc w:val="left"/>
        <w:rPr>
          <w:rFonts w:hint="default" w:ascii="Times New Roman Regular" w:hAnsi="Times New Roman Regular" w:eastAsia="宋体" w:cs="Times New Roman Regular"/>
          <w:b/>
          <w:bCs/>
          <w:kern w:val="0"/>
          <w:sz w:val="24"/>
          <w:szCs w:val="20"/>
          <w:highlight w:val="none"/>
          <w:lang w:val="en-US" w:eastAsia="zh-CN"/>
        </w:rPr>
      </w:pPr>
    </w:p>
    <w:p w14:paraId="34E8AFBE">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04A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78258627">
            <w:pPr>
              <w:keepNext w:val="0"/>
              <w:keepLines w:val="0"/>
              <w:widowControl w:val="0"/>
              <w:suppressLineNumbers w:val="0"/>
              <w:spacing w:before="0" w:beforeAutospacing="0" w:after="60" w:afterLines="-2147483648" w:afterAutospacing="0" w:line="240" w:lineRule="auto"/>
              <w:ind w:left="0" w:right="0"/>
              <w:jc w:val="distribute"/>
              <w:rPr>
                <w:rFonts w:hint="default"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项目名称：</w:t>
            </w:r>
          </w:p>
        </w:tc>
        <w:tc>
          <w:tcPr>
            <w:tcW w:w="6225" w:type="dxa"/>
            <w:noWrap w:val="0"/>
            <w:vAlign w:val="center"/>
          </w:tcPr>
          <w:p w14:paraId="6D9F0904">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b w:val="0"/>
                <w:color w:val="000000"/>
                <w:kern w:val="0"/>
                <w:sz w:val="28"/>
                <w:szCs w:val="28"/>
                <w:highlight w:val="none"/>
                <w:u w:val="none"/>
                <w:shd w:val="clear" w:color="auto" w:fill="FFFFFF"/>
                <w:lang w:val="en-US" w:eastAsia="zh-CN"/>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进水提升泵维修服务采购项目           </w:t>
            </w:r>
          </w:p>
        </w:tc>
      </w:tr>
      <w:tr w14:paraId="5AC9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3E0D388F">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甲方：</w:t>
            </w:r>
          </w:p>
        </w:tc>
        <w:tc>
          <w:tcPr>
            <w:tcW w:w="6225" w:type="dxa"/>
            <w:noWrap w:val="0"/>
            <w:vAlign w:val="center"/>
          </w:tcPr>
          <w:p w14:paraId="012220FE">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r w14:paraId="7041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1E7B9FD5">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乙方：</w:t>
            </w:r>
          </w:p>
        </w:tc>
        <w:tc>
          <w:tcPr>
            <w:tcW w:w="6225" w:type="dxa"/>
            <w:noWrap w:val="0"/>
            <w:vAlign w:val="center"/>
          </w:tcPr>
          <w:p w14:paraId="5C79297C">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bl>
    <w:p w14:paraId="396174F0">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highlight w:val="none"/>
        </w:rPr>
        <w:sectPr>
          <w:footerReference r:id="rId5" w:type="default"/>
          <w:pgSz w:w="11895" w:h="16845"/>
          <w:cols w:space="720" w:num="1"/>
        </w:sectPr>
      </w:pPr>
    </w:p>
    <w:p w14:paraId="0ECF29E7">
      <w:pPr>
        <w:keepNext w:val="0"/>
        <w:keepLines/>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9"/>
        <w:rPr>
          <w:rFonts w:hint="default" w:ascii="Times New Roman Regular" w:hAnsi="Times New Roman Regular" w:eastAsia="宋体" w:cs="Times New Roman Regular"/>
          <w:b/>
          <w:color w:val="000000"/>
          <w:sz w:val="36"/>
          <w:highlight w:val="none"/>
        </w:rPr>
      </w:pPr>
      <w:r>
        <w:rPr>
          <w:rFonts w:hint="eastAsia" w:ascii="Times New Roman Regular" w:hAnsi="Times New Roman Regular" w:cs="Times New Roman Regular"/>
          <w:b/>
          <w:color w:val="000000"/>
          <w:sz w:val="36"/>
          <w:szCs w:val="24"/>
          <w:highlight w:val="none"/>
          <w:lang w:val="en-US" w:eastAsia="zh-CN"/>
        </w:rPr>
        <w:t>进水提升泵维修服务采购项目</w:t>
      </w:r>
      <w:r>
        <w:rPr>
          <w:rFonts w:hint="default" w:ascii="Times New Roman Regular" w:hAnsi="Times New Roman Regular" w:eastAsia="宋体" w:cs="Times New Roman Regular"/>
          <w:b/>
          <w:color w:val="000000"/>
          <w:sz w:val="36"/>
          <w:szCs w:val="24"/>
          <w:highlight w:val="none"/>
          <w:lang w:val="en-US"/>
        </w:rPr>
        <w:t>服务</w:t>
      </w:r>
      <w:r>
        <w:rPr>
          <w:rFonts w:hint="default" w:ascii="Times New Roman Regular" w:hAnsi="Times New Roman Regular" w:eastAsia="宋体" w:cs="Times New Roman Regular"/>
          <w:b/>
          <w:color w:val="000000"/>
          <w:sz w:val="36"/>
          <w:highlight w:val="none"/>
        </w:rPr>
        <w:t>合同</w:t>
      </w:r>
    </w:p>
    <w:p w14:paraId="6CB0EF37">
      <w:pPr>
        <w:widowControl/>
        <w:spacing w:after="60" w:afterLines="-2147483648" w:line="360" w:lineRule="auto"/>
        <w:ind w:firstLine="482" w:firstLineChars="200"/>
        <w:jc w:val="left"/>
        <w:rPr>
          <w:rFonts w:hint="default" w:ascii="Times New Roman Regular" w:hAnsi="Times New Roman Regular" w:eastAsia="宋体" w:cs="Times New Roman Regular"/>
          <w:b/>
          <w:bCs/>
          <w:color w:val="000000"/>
          <w:kern w:val="0"/>
          <w:sz w:val="24"/>
          <w:szCs w:val="20"/>
          <w:highlight w:val="none"/>
          <w:lang w:eastAsia="zh-Hans"/>
        </w:rPr>
      </w:pPr>
    </w:p>
    <w:p w14:paraId="094465F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委托单位（</w:t>
      </w:r>
      <w:r>
        <w:rPr>
          <w:rFonts w:hint="default" w:ascii="Times New Roman Regular" w:hAnsi="Times New Roman Regular" w:eastAsia="宋体" w:cs="Times New Roman Regular"/>
          <w:kern w:val="2"/>
          <w:sz w:val="24"/>
          <w:szCs w:val="24"/>
          <w:highlight w:val="none"/>
          <w:lang w:val="en-US" w:eastAsia="zh-Hans" w:bidi="ar-SA"/>
        </w:rPr>
        <w:t>甲方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674AEC7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7EDA19E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0440E1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受托单位</w:t>
      </w:r>
      <w:r>
        <w:rPr>
          <w:rFonts w:hint="default" w:ascii="Times New Roman Regular" w:hAnsi="Times New Roman Regular" w:eastAsia="宋体" w:cs="Times New Roman Regular"/>
          <w:kern w:val="2"/>
          <w:sz w:val="24"/>
          <w:szCs w:val="24"/>
          <w:highlight w:val="none"/>
          <w:lang w:val="en-US" w:eastAsia="zh-Hans" w:bidi="ar-SA"/>
        </w:rPr>
        <w:t>（</w:t>
      </w:r>
      <w:r>
        <w:rPr>
          <w:rFonts w:hint="default" w:ascii="Times New Roman Regular" w:hAnsi="Times New Roman Regular" w:eastAsia="宋体" w:cs="Times New Roman Regular"/>
          <w:kern w:val="2"/>
          <w:sz w:val="24"/>
          <w:szCs w:val="24"/>
          <w:highlight w:val="none"/>
          <w:lang w:val="en-US" w:eastAsia="zh-CN" w:bidi="ar-SA"/>
        </w:rPr>
        <w:t>乙</w:t>
      </w:r>
      <w:r>
        <w:rPr>
          <w:rFonts w:hint="default" w:ascii="Times New Roman Regular" w:hAnsi="Times New Roman Regular" w:eastAsia="宋体" w:cs="Times New Roman Regular"/>
          <w:kern w:val="2"/>
          <w:sz w:val="24"/>
          <w:szCs w:val="24"/>
          <w:highlight w:val="none"/>
          <w:lang w:val="en-US" w:eastAsia="zh-Hans" w:bidi="ar-SA"/>
        </w:rPr>
        <w:t>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2AEB42C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54B6DAB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69F4E37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本合同双方经平等自愿协商，根据《中华人民共和国民法典》及相关法规，就</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服务事宜，签订本合同以共同遵守。</w:t>
      </w:r>
    </w:p>
    <w:p w14:paraId="458D184C">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一、维</w:t>
      </w:r>
      <w:r>
        <w:rPr>
          <w:rFonts w:hint="eastAsia" w:ascii="Times New Roman Regular" w:hAnsi="Times New Roman Regular" w:eastAsia="宋体" w:cs="Times New Roman Regular"/>
          <w:b/>
          <w:bCs/>
          <w:color w:val="000000"/>
          <w:kern w:val="2"/>
          <w:sz w:val="32"/>
          <w:szCs w:val="24"/>
          <w:highlight w:val="none"/>
          <w:lang w:val="en-US" w:eastAsia="zh-CN" w:bidi="ar-SA"/>
        </w:rPr>
        <w:t>修</w:t>
      </w:r>
      <w:r>
        <w:rPr>
          <w:rFonts w:hint="default" w:ascii="Times New Roman Regular" w:hAnsi="Times New Roman Regular" w:eastAsia="宋体" w:cs="Times New Roman Regular"/>
          <w:b/>
          <w:bCs/>
          <w:color w:val="000000"/>
          <w:kern w:val="2"/>
          <w:sz w:val="32"/>
          <w:szCs w:val="24"/>
          <w:highlight w:val="none"/>
          <w:lang w:val="en-US" w:eastAsia="zh-CN" w:bidi="ar-SA"/>
        </w:rPr>
        <w:t>服务内容</w:t>
      </w:r>
    </w:p>
    <w:p w14:paraId="52900F8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1.1项目名称：【</w:t>
      </w:r>
      <w:r>
        <w:rPr>
          <w:rFonts w:hint="eastAsia" w:ascii="Times New Roman Regular" w:hAnsi="Times New Roman Regular" w:cs="Times New Roman Regular"/>
          <w:kern w:val="2"/>
          <w:sz w:val="24"/>
          <w:szCs w:val="24"/>
          <w:highlight w:val="none"/>
          <w:lang w:val="en-US" w:eastAsia="zh-CN" w:bidi="ar-SA"/>
        </w:rPr>
        <w:t>进水提升泵维修服务采购项目</w:t>
      </w:r>
      <w:r>
        <w:rPr>
          <w:rFonts w:hint="default" w:ascii="Times New Roman Regular" w:hAnsi="Times New Roman Regular" w:eastAsia="宋体" w:cs="Times New Roman Regular"/>
          <w:kern w:val="2"/>
          <w:sz w:val="24"/>
          <w:szCs w:val="24"/>
          <w:highlight w:val="none"/>
          <w:lang w:val="en-US" w:eastAsia="zh-CN" w:bidi="ar-SA"/>
        </w:rPr>
        <w:t>】</w:t>
      </w:r>
    </w:p>
    <w:p w14:paraId="65A99FB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1.2项目地点：【深圳市龙岗区龙城街道留丰路9号横岗水质净化厂（一期）】  </w:t>
      </w:r>
    </w:p>
    <w:p w14:paraId="5EF423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1.3维</w:t>
      </w:r>
      <w:r>
        <w:rPr>
          <w:rFonts w:hint="eastAsia" w:ascii="Times New Roman Regular" w:hAnsi="Times New Roman Regular" w:eastAsia="宋体" w:cs="Times New Roman Regular"/>
          <w:kern w:val="2"/>
          <w:sz w:val="24"/>
          <w:szCs w:val="24"/>
          <w:highlight w:val="none"/>
          <w:lang w:val="en-US" w:eastAsia="zh-CN" w:bidi="ar-SA"/>
        </w:rPr>
        <w:t>修</w:t>
      </w:r>
      <w:r>
        <w:rPr>
          <w:rFonts w:hint="default" w:ascii="Times New Roman Regular" w:hAnsi="Times New Roman Regular" w:eastAsia="宋体" w:cs="Times New Roman Regular"/>
          <w:kern w:val="2"/>
          <w:sz w:val="24"/>
          <w:szCs w:val="24"/>
          <w:highlight w:val="none"/>
          <w:lang w:val="en-US" w:eastAsia="zh-CN" w:bidi="ar-SA"/>
        </w:rPr>
        <w:t>内容：</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05"/>
        <w:gridCol w:w="1539"/>
        <w:gridCol w:w="1343"/>
        <w:gridCol w:w="1931"/>
        <w:gridCol w:w="1509"/>
      </w:tblGrid>
      <w:tr w14:paraId="4C6A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3BE210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序号</w:t>
            </w:r>
          </w:p>
        </w:tc>
        <w:tc>
          <w:tcPr>
            <w:tcW w:w="883" w:type="pct"/>
            <w:vAlign w:val="center"/>
          </w:tcPr>
          <w:p w14:paraId="0CC75C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名称</w:t>
            </w:r>
          </w:p>
        </w:tc>
        <w:tc>
          <w:tcPr>
            <w:tcW w:w="903" w:type="pct"/>
            <w:vAlign w:val="center"/>
          </w:tcPr>
          <w:p w14:paraId="31A19A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规格型号</w:t>
            </w:r>
          </w:p>
        </w:tc>
        <w:tc>
          <w:tcPr>
            <w:tcW w:w="788" w:type="pct"/>
            <w:vAlign w:val="center"/>
          </w:tcPr>
          <w:p w14:paraId="2C0E5A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含税单价</w:t>
            </w:r>
          </w:p>
        </w:tc>
        <w:tc>
          <w:tcPr>
            <w:tcW w:w="1133" w:type="pct"/>
            <w:vAlign w:val="center"/>
          </w:tcPr>
          <w:p w14:paraId="4FA969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维修</w:t>
            </w:r>
            <w:r>
              <w:rPr>
                <w:rFonts w:hint="default" w:ascii="Times New Roman Regular" w:hAnsi="Times New Roman Regular" w:eastAsia="宋体" w:cs="Times New Roman Regular"/>
                <w:color w:val="000000"/>
                <w:sz w:val="21"/>
                <w:szCs w:val="21"/>
                <w:highlight w:val="none"/>
                <w:vertAlign w:val="baseline"/>
                <w:lang w:val="en-US" w:eastAsia="zh-CN"/>
              </w:rPr>
              <w:t>内容</w:t>
            </w:r>
          </w:p>
        </w:tc>
        <w:tc>
          <w:tcPr>
            <w:tcW w:w="885" w:type="pct"/>
            <w:vAlign w:val="center"/>
          </w:tcPr>
          <w:p w14:paraId="473EB7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备注</w:t>
            </w:r>
          </w:p>
        </w:tc>
      </w:tr>
      <w:tr w14:paraId="3CD0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6A3C04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1</w:t>
            </w:r>
          </w:p>
        </w:tc>
        <w:tc>
          <w:tcPr>
            <w:tcW w:w="883" w:type="pct"/>
            <w:vAlign w:val="center"/>
          </w:tcPr>
          <w:p w14:paraId="181076E3">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rPr>
            </w:pPr>
            <w:r>
              <w:rPr>
                <w:rFonts w:hint="eastAsia" w:ascii="宋体" w:hAnsi="宋体" w:cs="宋体"/>
                <w:bCs/>
                <w:color w:val="000000"/>
                <w:sz w:val="24"/>
                <w:szCs w:val="24"/>
                <w:highlight w:val="none"/>
                <w:lang w:val="en-US" w:eastAsia="zh-CN"/>
              </w:rPr>
              <w:t>进水提升泵维修服务</w:t>
            </w:r>
          </w:p>
        </w:tc>
        <w:tc>
          <w:tcPr>
            <w:tcW w:w="903" w:type="pct"/>
            <w:vAlign w:val="center"/>
          </w:tcPr>
          <w:p w14:paraId="6B61F048">
            <w:pPr>
              <w:keepNext w:val="0"/>
              <w:keepLines w:val="0"/>
              <w:widowControl/>
              <w:suppressLineNumbers w:val="0"/>
              <w:jc w:val="center"/>
              <w:rPr>
                <w:rFonts w:hint="eastAsia" w:ascii="Times New Roman Regular" w:hAnsi="Times New Roman Regular" w:eastAsia="宋体" w:cs="Times New Roman Regular"/>
                <w:color w:val="000000"/>
                <w:sz w:val="24"/>
                <w:szCs w:val="20"/>
                <w:highlight w:val="none"/>
                <w:vertAlign w:val="baseline"/>
                <w:lang w:val="en-US" w:eastAsia="zh-CN"/>
              </w:rPr>
            </w:pPr>
          </w:p>
        </w:tc>
        <w:tc>
          <w:tcPr>
            <w:tcW w:w="788" w:type="pct"/>
            <w:vAlign w:val="center"/>
          </w:tcPr>
          <w:p w14:paraId="1C05E2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 xml:space="preserve">   元/台</w:t>
            </w:r>
          </w:p>
        </w:tc>
        <w:tc>
          <w:tcPr>
            <w:tcW w:w="1133" w:type="pct"/>
            <w:shd w:val="clear" w:color="auto" w:fill="auto"/>
            <w:vAlign w:val="center"/>
          </w:tcPr>
          <w:p w14:paraId="20CDE6AD">
            <w:pPr>
              <w:widowControl/>
              <w:numPr>
                <w:ilvl w:val="0"/>
                <w:numId w:val="0"/>
              </w:numPr>
              <w:spacing w:after="0" w:line="500" w:lineRule="exact"/>
              <w:ind w:firstLineChars="0"/>
              <w:jc w:val="center"/>
              <w:rPr>
                <w:rFonts w:hint="default" w:ascii="Times New Roman Regular" w:hAnsi="Times New Roman Regular" w:eastAsia="宋体" w:cs="Times New Roman Regular"/>
                <w:color w:val="000000"/>
                <w:kern w:val="2"/>
                <w:sz w:val="24"/>
                <w:szCs w:val="20"/>
                <w:highlight w:val="none"/>
                <w:lang w:val="en-US" w:eastAsia="zh-CN" w:bidi="ar-SA"/>
              </w:rPr>
            </w:pPr>
            <w:r>
              <w:rPr>
                <w:rFonts w:hint="eastAsia" w:ascii="仿宋" w:hAnsi="仿宋" w:eastAsia="仿宋" w:cs="仿宋"/>
                <w:sz w:val="22"/>
                <w:szCs w:val="22"/>
                <w:highlight w:val="none"/>
                <w:lang w:val="en-US" w:eastAsia="zh-CN"/>
              </w:rPr>
              <w:t>服务包含：电机、电缆维修保养；轴承、机封更换；泵体、导流筒、叶轮（双相不锈钢）、蜗壳陶瓷防磨修复；水泵拆卸、组装调试等整体各部位大修服务；来回运输服务</w:t>
            </w:r>
          </w:p>
        </w:tc>
        <w:tc>
          <w:tcPr>
            <w:tcW w:w="885" w:type="pct"/>
            <w:vAlign w:val="center"/>
          </w:tcPr>
          <w:p w14:paraId="3545B7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r>
              <w:rPr>
                <w:rFonts w:hint="default" w:ascii="Times New Roman Regular" w:hAnsi="Times New Roman Regular" w:eastAsia="宋体" w:cs="Times New Roman Regular"/>
                <w:color w:val="000000"/>
                <w:sz w:val="24"/>
                <w:szCs w:val="20"/>
                <w:highlight w:val="none"/>
                <w:vertAlign w:val="baseline"/>
                <w:lang w:val="en-US" w:eastAsia="zh-CN"/>
              </w:rPr>
              <w:t>每批次</w:t>
            </w:r>
            <w:r>
              <w:rPr>
                <w:rFonts w:hint="eastAsia" w:ascii="Times New Roman Regular" w:hAnsi="Times New Roman Regular" w:cs="Times New Roman Regular"/>
                <w:color w:val="000000"/>
                <w:sz w:val="24"/>
                <w:szCs w:val="20"/>
                <w:highlight w:val="none"/>
                <w:vertAlign w:val="baseline"/>
                <w:lang w:val="en-US" w:eastAsia="zh-CN"/>
              </w:rPr>
              <w:t>水泵</w:t>
            </w:r>
            <w:r>
              <w:rPr>
                <w:rFonts w:hint="default" w:ascii="Times New Roman Regular" w:hAnsi="Times New Roman Regular" w:eastAsia="宋体" w:cs="Times New Roman Regular"/>
                <w:color w:val="000000"/>
                <w:sz w:val="24"/>
                <w:szCs w:val="20"/>
                <w:highlight w:val="none"/>
                <w:vertAlign w:val="baseline"/>
                <w:lang w:val="en-US" w:eastAsia="zh-CN"/>
              </w:rPr>
              <w:t>修复服务应当在收到</w:t>
            </w:r>
            <w:r>
              <w:rPr>
                <w:rFonts w:hint="eastAsia" w:ascii="Times New Roman Regular" w:hAnsi="Times New Roman Regular" w:eastAsia="宋体" w:cs="Times New Roman Regular"/>
                <w:color w:val="000000"/>
                <w:sz w:val="24"/>
                <w:szCs w:val="20"/>
                <w:highlight w:val="none"/>
                <w:vertAlign w:val="baseline"/>
                <w:lang w:val="en-US" w:eastAsia="zh-CN"/>
              </w:rPr>
              <w:t>甲方</w:t>
            </w:r>
            <w:r>
              <w:rPr>
                <w:rFonts w:hint="default" w:ascii="Times New Roman Regular" w:hAnsi="Times New Roman Regular" w:eastAsia="宋体" w:cs="Times New Roman Regular"/>
                <w:color w:val="000000"/>
                <w:sz w:val="24"/>
                <w:szCs w:val="20"/>
                <w:highlight w:val="none"/>
                <w:vertAlign w:val="baseline"/>
                <w:lang w:val="en-US" w:eastAsia="zh-CN"/>
              </w:rPr>
              <w:t>需求订单后10个日历日内完成</w:t>
            </w:r>
          </w:p>
        </w:tc>
      </w:tr>
    </w:tbl>
    <w:p w14:paraId="6AFB0855">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二、</w:t>
      </w:r>
      <w:r>
        <w:rPr>
          <w:rFonts w:hint="eastAsia" w:ascii="Times New Roman Regular" w:hAnsi="Times New Roman Regular" w:eastAsia="宋体" w:cs="Times New Roman Regular"/>
          <w:b/>
          <w:bCs/>
          <w:color w:val="000000"/>
          <w:kern w:val="2"/>
          <w:sz w:val="32"/>
          <w:szCs w:val="24"/>
          <w:highlight w:val="none"/>
          <w:lang w:val="en-US" w:eastAsia="zh-CN" w:bidi="ar-SA"/>
        </w:rPr>
        <w:t>服务</w:t>
      </w:r>
      <w:r>
        <w:rPr>
          <w:rFonts w:hint="default" w:ascii="Times New Roman Regular" w:hAnsi="Times New Roman Regular" w:eastAsia="宋体" w:cs="Times New Roman Regular"/>
          <w:b/>
          <w:bCs/>
          <w:color w:val="000000"/>
          <w:kern w:val="2"/>
          <w:sz w:val="32"/>
          <w:szCs w:val="24"/>
          <w:highlight w:val="none"/>
          <w:lang w:val="en-US" w:eastAsia="zh-CN" w:bidi="ar-SA"/>
        </w:rPr>
        <w:t>期限</w:t>
      </w:r>
    </w:p>
    <w:p w14:paraId="71D9164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2.1服务期限：</w:t>
      </w:r>
      <w:r>
        <w:rPr>
          <w:rFonts w:hint="eastAsia" w:ascii="宋体" w:hAnsi="宋体" w:eastAsia="宋体" w:cs="宋体"/>
          <w:kern w:val="0"/>
          <w:sz w:val="24"/>
          <w:szCs w:val="24"/>
          <w:highlight w:val="none"/>
          <w:u w:val="none"/>
          <w:lang w:val="en-US" w:eastAsia="zh-CN"/>
        </w:rPr>
        <w:t>【  】</w:t>
      </w:r>
      <w:r>
        <w:rPr>
          <w:rFonts w:hint="eastAsia" w:ascii="宋体" w:hAnsi="宋体" w:eastAsia="宋体" w:cs="宋体"/>
          <w:kern w:val="2"/>
          <w:sz w:val="24"/>
          <w:szCs w:val="24"/>
          <w:highlight w:val="none"/>
          <w:lang w:val="en-US" w:eastAsia="zh-CN" w:bidi="ar-SA"/>
        </w:rPr>
        <w:t>年。自【    】年【  】月【  】日起（含当日）至【    】年【  】月【  】日（含当日）止。</w:t>
      </w:r>
    </w:p>
    <w:p w14:paraId="5BD150F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2BC1993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p>
    <w:p w14:paraId="379A6BBD">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三、</w:t>
      </w:r>
      <w:r>
        <w:rPr>
          <w:rFonts w:hint="eastAsia" w:ascii="Times New Roman Regular" w:hAnsi="Times New Roman Regular" w:eastAsia="宋体" w:cs="Times New Roman Regular"/>
          <w:b/>
          <w:bCs/>
          <w:color w:val="000000"/>
          <w:kern w:val="2"/>
          <w:sz w:val="32"/>
          <w:szCs w:val="24"/>
          <w:highlight w:val="none"/>
          <w:lang w:val="en-US" w:eastAsia="zh-CN" w:bidi="ar-SA"/>
        </w:rPr>
        <w:t>维修</w:t>
      </w:r>
      <w:r>
        <w:rPr>
          <w:rFonts w:hint="default" w:ascii="Times New Roman Regular" w:hAnsi="Times New Roman Regular" w:eastAsia="宋体" w:cs="Times New Roman Regular"/>
          <w:b/>
          <w:bCs/>
          <w:color w:val="000000"/>
          <w:kern w:val="2"/>
          <w:sz w:val="32"/>
          <w:szCs w:val="24"/>
          <w:highlight w:val="none"/>
          <w:lang w:val="en-US" w:eastAsia="zh-CN" w:bidi="ar-SA"/>
        </w:rPr>
        <w:t>方案</w:t>
      </w:r>
    </w:p>
    <w:p w14:paraId="694D579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安排专业人员对服务范围内的设备进行维修，服务内容主要包括：电机、电缆维修保养；轴承、机封更换；泵体、导流筒、叶轮（双相不锈钢）、蜗壳陶瓷防磨修复；水泵拆卸、组装调试等整体各部位大修服务；来回运输服务</w:t>
      </w:r>
      <w:r>
        <w:rPr>
          <w:rFonts w:hint="eastAsia" w:ascii="Times New Roman Regular" w:hAnsi="Times New Roman Regular" w:cs="Times New Roman Regular"/>
          <w:kern w:val="2"/>
          <w:sz w:val="24"/>
          <w:szCs w:val="24"/>
          <w:highlight w:val="none"/>
          <w:lang w:val="en-US" w:eastAsia="zh-CN" w:bidi="ar-SA"/>
        </w:rPr>
        <w:t>。</w:t>
      </w:r>
    </w:p>
    <w:p w14:paraId="546FAA1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四、</w:t>
      </w:r>
      <w:r>
        <w:rPr>
          <w:rFonts w:hint="eastAsia" w:ascii="Times New Roman Regular" w:hAnsi="Times New Roman Regular" w:eastAsia="宋体" w:cs="Times New Roman Regular"/>
          <w:b/>
          <w:bCs/>
          <w:color w:val="000000"/>
          <w:kern w:val="2"/>
          <w:sz w:val="32"/>
          <w:szCs w:val="24"/>
          <w:highlight w:val="none"/>
          <w:lang w:val="en-US" w:eastAsia="zh-CN" w:bidi="ar-SA"/>
        </w:rPr>
        <w:t>维修</w:t>
      </w:r>
      <w:r>
        <w:rPr>
          <w:rFonts w:hint="default" w:ascii="Times New Roman Regular" w:hAnsi="Times New Roman Regular" w:eastAsia="宋体" w:cs="Times New Roman Regular"/>
          <w:b/>
          <w:bCs/>
          <w:color w:val="000000"/>
          <w:kern w:val="2"/>
          <w:sz w:val="32"/>
          <w:szCs w:val="24"/>
          <w:highlight w:val="none"/>
          <w:lang w:val="en-US" w:eastAsia="zh-CN" w:bidi="ar-SA"/>
        </w:rPr>
        <w:t>人员</w:t>
      </w:r>
    </w:p>
    <w:p w14:paraId="01522B1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4.1</w:t>
      </w:r>
      <w:r>
        <w:rPr>
          <w:rFonts w:hint="default" w:ascii="Times New Roman Regular" w:hAnsi="Times New Roman Regular" w:eastAsia="宋体" w:cs="Times New Roman Regular"/>
          <w:kern w:val="2"/>
          <w:sz w:val="24"/>
          <w:szCs w:val="24"/>
          <w:highlight w:val="none"/>
          <w:lang w:val="en-US" w:eastAsia="zh-CN" w:bidi="ar-SA"/>
        </w:rPr>
        <w:t>乙方应指派具备此类</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服务经验的人员提供服务。</w:t>
      </w:r>
    </w:p>
    <w:p w14:paraId="64119F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4.2其他要求：</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color w:val="000000"/>
          <w:sz w:val="24"/>
          <w:highlight w:val="none"/>
        </w:rPr>
        <w:t>。</w:t>
      </w:r>
    </w:p>
    <w:p w14:paraId="7F3FA9D4">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五、服务费用及付款方式</w:t>
      </w:r>
    </w:p>
    <w:p w14:paraId="7373CA4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color w:val="000000"/>
          <w:sz w:val="24"/>
          <w:highlight w:val="none"/>
        </w:rPr>
      </w:pPr>
      <w:r>
        <w:rPr>
          <w:rFonts w:hint="default" w:ascii="Times New Roman Regular" w:hAnsi="Times New Roman Regular" w:eastAsia="宋体" w:cs="Times New Roman Regular"/>
          <w:b/>
          <w:bCs/>
          <w:color w:val="000000"/>
          <w:sz w:val="24"/>
          <w:highlight w:val="none"/>
          <w:lang w:val="en-US" w:eastAsia="zh-CN"/>
        </w:rPr>
        <w:t>5.1</w:t>
      </w:r>
      <w:r>
        <w:rPr>
          <w:rFonts w:hint="default" w:ascii="Times New Roman Regular" w:hAnsi="Times New Roman Regular" w:eastAsia="宋体" w:cs="Times New Roman Regular"/>
          <w:b/>
          <w:bCs/>
          <w:color w:val="000000"/>
          <w:sz w:val="24"/>
          <w:highlight w:val="none"/>
        </w:rPr>
        <w:t>服务费用</w:t>
      </w:r>
    </w:p>
    <w:p w14:paraId="6A887093">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color w:val="000000"/>
          <w:kern w:val="0"/>
          <w:sz w:val="24"/>
          <w:szCs w:val="20"/>
          <w:highlight w:val="none"/>
          <w:lang w:val="en-US"/>
        </w:rPr>
      </w:pPr>
      <w:r>
        <w:rPr>
          <w:rFonts w:hint="default" w:ascii="Times New Roman Regular" w:hAnsi="Times New Roman Regular" w:eastAsia="宋体" w:cs="Times New Roman Regular"/>
          <w:color w:val="000000"/>
          <w:kern w:val="0"/>
          <w:sz w:val="24"/>
          <w:szCs w:val="24"/>
          <w:highlight w:val="none"/>
          <w:lang w:val="en-US" w:eastAsia="zh-CN"/>
        </w:rPr>
        <w:t>5.1.1</w:t>
      </w:r>
      <w:r>
        <w:rPr>
          <w:rFonts w:hint="eastAsia" w:ascii="Times New Roman Regular" w:hAnsi="Times New Roman Regular" w:eastAsia="宋体" w:cs="Times New Roman Regular"/>
          <w:color w:val="000000"/>
          <w:kern w:val="0"/>
          <w:sz w:val="24"/>
          <w:szCs w:val="24"/>
          <w:highlight w:val="none"/>
          <w:lang w:val="en-US" w:eastAsia="zh-CN"/>
        </w:rPr>
        <w:t>维修服务</w:t>
      </w:r>
      <w:r>
        <w:rPr>
          <w:rFonts w:hint="default" w:ascii="Times New Roman Regular" w:hAnsi="Times New Roman Regular" w:eastAsia="宋体" w:cs="Times New Roman Regular"/>
          <w:color w:val="000000"/>
          <w:kern w:val="0"/>
          <w:sz w:val="24"/>
          <w:szCs w:val="24"/>
          <w:highlight w:val="none"/>
          <w:lang w:val="en-US" w:eastAsia="zh-Hans"/>
        </w:rPr>
        <w:t>费</w:t>
      </w:r>
      <w:r>
        <w:rPr>
          <w:rFonts w:hint="eastAsia" w:ascii="Times New Roman Regular" w:hAnsi="Times New Roman Regular" w:eastAsia="宋体" w:cs="Times New Roman Regular"/>
          <w:color w:val="000000"/>
          <w:kern w:val="0"/>
          <w:sz w:val="24"/>
          <w:szCs w:val="24"/>
          <w:highlight w:val="none"/>
          <w:lang w:val="en-US" w:eastAsia="zh-CN"/>
        </w:rPr>
        <w:t>详见1.3</w:t>
      </w:r>
      <w:r>
        <w:rPr>
          <w:rFonts w:hint="default" w:ascii="Times New Roman Regular" w:hAnsi="Times New Roman Regular" w:eastAsia="宋体" w:cs="Times New Roman Regular"/>
          <w:kern w:val="2"/>
          <w:sz w:val="24"/>
          <w:szCs w:val="24"/>
          <w:highlight w:val="none"/>
          <w:lang w:val="en-US" w:eastAsia="zh-CN" w:bidi="ar-SA"/>
        </w:rPr>
        <w:t>维</w:t>
      </w:r>
      <w:r>
        <w:rPr>
          <w:rFonts w:hint="eastAsia" w:ascii="Times New Roman Regular" w:hAnsi="Times New Roman Regular" w:eastAsia="宋体" w:cs="Times New Roman Regular"/>
          <w:kern w:val="2"/>
          <w:sz w:val="24"/>
          <w:szCs w:val="24"/>
          <w:highlight w:val="none"/>
          <w:lang w:val="en-US" w:eastAsia="zh-CN" w:bidi="ar-SA"/>
        </w:rPr>
        <w:t>修</w:t>
      </w:r>
      <w:r>
        <w:rPr>
          <w:rFonts w:hint="default" w:ascii="Times New Roman Regular" w:hAnsi="Times New Roman Regular" w:eastAsia="宋体" w:cs="Times New Roman Regular"/>
          <w:kern w:val="2"/>
          <w:sz w:val="24"/>
          <w:szCs w:val="24"/>
          <w:highlight w:val="none"/>
          <w:lang w:val="en-US" w:eastAsia="zh-CN" w:bidi="ar-SA"/>
        </w:rPr>
        <w:t>内容</w:t>
      </w:r>
      <w:r>
        <w:rPr>
          <w:rFonts w:hint="eastAsia" w:ascii="Times New Roman Regular" w:hAnsi="Times New Roman Regular" w:cs="Times New Roman Regular"/>
          <w:kern w:val="2"/>
          <w:sz w:val="24"/>
          <w:szCs w:val="24"/>
          <w:highlight w:val="none"/>
          <w:lang w:val="en-US" w:eastAsia="zh-CN" w:bidi="ar-SA"/>
        </w:rPr>
        <w:t>。</w:t>
      </w:r>
    </w:p>
    <w:p w14:paraId="5E89BC3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lang w:val="en-US" w:eastAsia="zh-CN"/>
        </w:rPr>
        <w:t>5.1.2此价格包含</w:t>
      </w:r>
      <w:r>
        <w:rPr>
          <w:rFonts w:hint="eastAsia" w:ascii="Times New Roman Regular" w:hAnsi="Times New Roman Regular" w:eastAsia="宋体" w:cs="Times New Roman Regular"/>
          <w:color w:val="000000"/>
          <w:sz w:val="24"/>
          <w:highlight w:val="none"/>
          <w:lang w:val="en-US" w:eastAsia="zh-CN"/>
        </w:rPr>
        <w:t>维修</w:t>
      </w:r>
      <w:r>
        <w:rPr>
          <w:rFonts w:hint="default" w:ascii="Times New Roman Regular" w:hAnsi="Times New Roman Regular" w:eastAsia="宋体" w:cs="Times New Roman Regular"/>
          <w:color w:val="000000"/>
          <w:sz w:val="24"/>
          <w:highlight w:val="none"/>
          <w:lang w:val="en-US" w:eastAsia="zh-CN"/>
        </w:rPr>
        <w:t>人工费、材料费、设备费、运输费、安装费、调试费、保险费、检测费、税费</w:t>
      </w:r>
      <w:r>
        <w:rPr>
          <w:rFonts w:hint="eastAsia" w:ascii="Times New Roman Regular" w:hAnsi="Times New Roman Regular" w:eastAsia="宋体" w:cs="Times New Roman Regular"/>
          <w:color w:val="000000"/>
          <w:sz w:val="24"/>
          <w:highlight w:val="none"/>
          <w:lang w:val="en-US" w:eastAsia="zh-CN"/>
        </w:rPr>
        <w:t>等</w:t>
      </w:r>
      <w:r>
        <w:rPr>
          <w:rFonts w:hint="default" w:ascii="Times New Roman Regular" w:hAnsi="Times New Roman Regular" w:eastAsia="宋体" w:cs="Times New Roman Regular"/>
          <w:color w:val="000000"/>
          <w:sz w:val="24"/>
          <w:szCs w:val="24"/>
          <w:highlight w:val="none"/>
          <w:u w:val="none"/>
          <w:lang w:eastAsia="zh-CN"/>
        </w:rPr>
        <w:t>。</w:t>
      </w:r>
    </w:p>
    <w:p w14:paraId="765CA41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lang w:val="en-US" w:eastAsia="zh-CN"/>
        </w:rPr>
        <w:t>5.2付款方式</w:t>
      </w:r>
    </w:p>
    <w:p w14:paraId="2B27C516">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eastAsia"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lang w:eastAsia="zh-CN"/>
        </w:rPr>
        <w:t>签订单价合同，每批次水泵完成维修安装调试并验收合格后支付该批次服务对应金额的95%，质保期一年满后支付该批次服务金额的5%作为质保金。</w:t>
      </w:r>
    </w:p>
    <w:p w14:paraId="5D31F34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val="en-US" w:eastAsia="zh-CN"/>
        </w:rPr>
        <w:t>5</w:t>
      </w:r>
      <w:r>
        <w:rPr>
          <w:rFonts w:hint="default" w:ascii="Times New Roman Regular" w:hAnsi="Times New Roman Regular" w:eastAsia="宋体" w:cs="Times New Roman Regular"/>
          <w:kern w:val="0"/>
          <w:sz w:val="24"/>
          <w:szCs w:val="20"/>
          <w:highlight w:val="none"/>
          <w:lang w:eastAsia="zh-Hans"/>
        </w:rPr>
        <w:t>.</w:t>
      </w:r>
      <w:r>
        <w:rPr>
          <w:rFonts w:hint="default" w:ascii="Times New Roman Regular" w:hAnsi="Times New Roman Regular" w:eastAsia="宋体" w:cs="Times New Roman Regular"/>
          <w:kern w:val="0"/>
          <w:sz w:val="24"/>
          <w:szCs w:val="20"/>
          <w:highlight w:val="none"/>
          <w:lang w:val="en-US" w:eastAsia="zh-CN"/>
        </w:rPr>
        <w:t>3</w:t>
      </w:r>
      <w:r>
        <w:rPr>
          <w:rFonts w:hint="eastAsia" w:ascii="Times New Roman Regular" w:hAnsi="Times New Roman Regular" w:eastAsia="宋体" w:cs="Times New Roman Regular"/>
          <w:kern w:val="0"/>
          <w:sz w:val="24"/>
          <w:szCs w:val="20"/>
          <w:highlight w:val="none"/>
          <w:lang w:val="en-US" w:eastAsia="zh-CN"/>
        </w:rPr>
        <w:t>在满足上述</w:t>
      </w:r>
      <w:r>
        <w:rPr>
          <w:rFonts w:hint="default" w:ascii="Times New Roman Regular" w:hAnsi="Times New Roman Regular" w:eastAsia="宋体" w:cs="Times New Roman Regular"/>
          <w:kern w:val="0"/>
          <w:sz w:val="24"/>
          <w:szCs w:val="20"/>
          <w:highlight w:val="none"/>
          <w:lang w:eastAsia="zh-Hans"/>
        </w:rPr>
        <w:t>条件后，乙方应当向甲方提交付款申请材料，甲方审核通过后支付相应的款项。乙方未提供付款申请材料的，付款时间相应顺延，甲方无需承担逾期付款的违约责任。</w:t>
      </w:r>
      <w:bookmarkStart w:id="11" w:name="_GoBack"/>
      <w:bookmarkEnd w:id="11"/>
    </w:p>
    <w:p w14:paraId="4A397BF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“付款申请材料”包括请款申请表（请款申请表的内容、格式，以甲方的要求为准）、税率为【  】%的增值税专用发票、达到付款条件的证明材料。</w:t>
      </w:r>
    </w:p>
    <w:p w14:paraId="53F6895A">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color w:val="000000"/>
          <w:kern w:val="0"/>
          <w:sz w:val="24"/>
          <w:szCs w:val="20"/>
          <w:highlight w:val="none"/>
          <w:lang w:val="en-US" w:eastAsia="zh-Hans"/>
        </w:rPr>
      </w:pPr>
      <w:r>
        <w:rPr>
          <w:rFonts w:hint="default" w:ascii="Times New Roman Regular" w:hAnsi="Times New Roman Regular" w:eastAsia="宋体" w:cs="Times New Roman Regular"/>
          <w:color w:val="000000"/>
          <w:kern w:val="0"/>
          <w:sz w:val="24"/>
          <w:szCs w:val="20"/>
          <w:highlight w:val="none"/>
          <w:lang w:eastAsia="zh-Hans"/>
        </w:rPr>
        <w:t>5.</w:t>
      </w:r>
      <w:r>
        <w:rPr>
          <w:rFonts w:hint="eastAsia" w:ascii="Times New Roman Regular" w:hAnsi="Times New Roman Regular" w:eastAsia="宋体" w:cs="Times New Roman Regular"/>
          <w:color w:val="000000"/>
          <w:kern w:val="0"/>
          <w:sz w:val="24"/>
          <w:szCs w:val="20"/>
          <w:highlight w:val="none"/>
          <w:lang w:val="en-US" w:eastAsia="zh-CN"/>
        </w:rPr>
        <w:t>5</w:t>
      </w:r>
      <w:r>
        <w:rPr>
          <w:rFonts w:hint="default" w:ascii="Times New Roman Regular" w:hAnsi="Times New Roman Regular" w:eastAsia="宋体" w:cs="Times New Roman Regular"/>
          <w:color w:val="000000"/>
          <w:kern w:val="0"/>
          <w:sz w:val="24"/>
          <w:szCs w:val="20"/>
          <w:highlight w:val="none"/>
          <w:lang w:val="en-US" w:eastAsia="zh-Hans"/>
        </w:rPr>
        <w:t>乙方收款账户</w:t>
      </w:r>
    </w:p>
    <w:p w14:paraId="24970F4D">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color w:val="000000"/>
          <w:kern w:val="0"/>
          <w:sz w:val="24"/>
          <w:szCs w:val="20"/>
          <w:highlight w:val="none"/>
          <w:u w:val="none"/>
          <w:lang w:eastAsia="zh-Hans"/>
        </w:rPr>
        <w:t>开户</w:t>
      </w:r>
      <w:r>
        <w:rPr>
          <w:rFonts w:hint="eastAsia" w:ascii="Times New Roman Regular" w:hAnsi="Times New Roman Regular" w:eastAsia="宋体" w:cs="Times New Roman Regular"/>
          <w:b w:val="0"/>
          <w:color w:val="000000"/>
          <w:kern w:val="0"/>
          <w:sz w:val="24"/>
          <w:szCs w:val="20"/>
          <w:highlight w:val="none"/>
          <w:u w:val="none"/>
          <w:lang w:val="en-US" w:eastAsia="zh-CN"/>
        </w:rPr>
        <w:t>银行</w:t>
      </w:r>
      <w:r>
        <w:rPr>
          <w:rFonts w:hint="default" w:ascii="Times New Roman Regular" w:hAnsi="Times New Roman Regular" w:eastAsia="宋体" w:cs="Times New Roman Regular"/>
          <w:b w:val="0"/>
          <w:color w:val="000000"/>
          <w:kern w:val="0"/>
          <w:sz w:val="24"/>
          <w:szCs w:val="20"/>
          <w:highlight w:val="none"/>
          <w:u w:val="none"/>
          <w:lang w:eastAsia="zh-Hans"/>
        </w:rPr>
        <w:t>：</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4BB94ACC">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bCs w:val="0"/>
          <w:color w:val="000000"/>
          <w:kern w:val="0"/>
          <w:sz w:val="24"/>
          <w:szCs w:val="20"/>
          <w:highlight w:val="none"/>
          <w:u w:val="none"/>
          <w:lang w:eastAsia="zh-Hans"/>
        </w:rPr>
        <w:t>户    名：</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6F38DE3B">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kern w:val="0"/>
          <w:sz w:val="24"/>
          <w:szCs w:val="20"/>
          <w:highlight w:val="none"/>
          <w:lang w:val="en-US" w:eastAsia="zh-CN"/>
        </w:rPr>
      </w:pPr>
      <w:r>
        <w:rPr>
          <w:rFonts w:hint="eastAsia" w:ascii="Times New Roman Regular" w:hAnsi="Times New Roman Regular" w:eastAsia="宋体" w:cs="Times New Roman Regular"/>
          <w:b w:val="0"/>
          <w:bCs w:val="0"/>
          <w:color w:val="000000"/>
          <w:kern w:val="0"/>
          <w:sz w:val="24"/>
          <w:szCs w:val="20"/>
          <w:highlight w:val="none"/>
          <w:u w:val="none"/>
          <w:lang w:eastAsia="zh-CN"/>
        </w:rPr>
        <w:t>账</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号：</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color w:val="000000"/>
          <w:kern w:val="0"/>
          <w:sz w:val="24"/>
          <w:szCs w:val="20"/>
          <w:highlight w:val="none"/>
          <w:u w:val="none"/>
          <w:lang w:eastAsia="zh-Hans"/>
        </w:rPr>
        <w:t xml:space="preserve">                          </w:t>
      </w:r>
    </w:p>
    <w:p w14:paraId="05D42F4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六、其他费用</w:t>
      </w:r>
    </w:p>
    <w:p w14:paraId="07A2FF8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6.1物件更换及维修费用</w:t>
      </w:r>
    </w:p>
    <w:p w14:paraId="4C0AA90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6.1.1乙方要求更换不包含在服务费用内的物件必须征得甲方的同意。</w:t>
      </w:r>
    </w:p>
    <w:p w14:paraId="194C715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6.1.2对于待更换物件，甲方可委托乙方采购。如甲方委托乙方采购或委托乙方提供，甲方应向乙方报销采购费用。</w:t>
      </w:r>
    </w:p>
    <w:p w14:paraId="3383E86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6.1.3除非另有约定，乙方提供物件更换服务已经包含在</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服务内容之中，乙方不再额外收取费用。</w:t>
      </w:r>
    </w:p>
    <w:p w14:paraId="6F46F1E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6.1.4对超出服务范围的维修，甲方选择乙方维修的，应额外支付维修费用；甲方选择其他单位维修的，乙方应当配合维修单位的维修工作。</w:t>
      </w:r>
    </w:p>
    <w:p w14:paraId="44B40E1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6.1.5</w:t>
      </w:r>
      <w:r>
        <w:rPr>
          <w:rFonts w:hint="default" w:ascii="Times New Roman Regular" w:hAnsi="Times New Roman Regular" w:eastAsia="宋体" w:cs="Times New Roman Regular"/>
          <w:kern w:val="0"/>
          <w:sz w:val="24"/>
          <w:szCs w:val="20"/>
          <w:highlight w:val="none"/>
          <w:lang w:eastAsia="zh-Hans"/>
        </w:rPr>
        <w:t>___________________</w:t>
      </w:r>
      <w:r>
        <w:rPr>
          <w:rFonts w:hint="eastAsia" w:ascii="Times New Roman Regular" w:hAnsi="Times New Roman Regular" w:eastAsia="宋体" w:cs="Times New Roman Regular"/>
          <w:kern w:val="0"/>
          <w:sz w:val="24"/>
          <w:szCs w:val="20"/>
          <w:highlight w:val="none"/>
          <w:lang w:val="en-US" w:eastAsia="zh-CN"/>
        </w:rPr>
        <w:t>/</w:t>
      </w:r>
      <w:r>
        <w:rPr>
          <w:rFonts w:hint="default" w:ascii="Times New Roman Regular" w:hAnsi="Times New Roman Regular" w:eastAsia="宋体" w:cs="Times New Roman Regular"/>
          <w:kern w:val="0"/>
          <w:sz w:val="24"/>
          <w:szCs w:val="20"/>
          <w:highlight w:val="none"/>
          <w:lang w:eastAsia="zh-Hans"/>
        </w:rPr>
        <w:t>________________</w:t>
      </w:r>
      <w:r>
        <w:rPr>
          <w:rFonts w:hint="default" w:ascii="Times New Roman Regular" w:hAnsi="Times New Roman Regular" w:eastAsia="宋体" w:cs="Times New Roman Regular"/>
          <w:kern w:val="0"/>
          <w:sz w:val="24"/>
          <w:szCs w:val="20"/>
          <w:highlight w:val="none"/>
          <w:lang w:eastAsia="zh-CN"/>
        </w:rPr>
        <w:t>。</w:t>
      </w:r>
    </w:p>
    <w:p w14:paraId="115223B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6.2其他费用承担</w:t>
      </w:r>
    </w:p>
    <w:p w14:paraId="44D5E23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6.2.1项目本身所需水电、燃料费用（包括</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 xml:space="preserve">过程中产生的费用），由【 </w:t>
      </w:r>
      <w:r>
        <w:rPr>
          <w:rFonts w:hint="eastAsia"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CN" w:bidi="ar-SA"/>
        </w:rPr>
        <w:t>】方自行承担。</w:t>
      </w:r>
    </w:p>
    <w:p w14:paraId="76AD73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6.2.1乙方人员在现场</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时，所需水电、燃料费用，由【  】方承担。</w:t>
      </w:r>
    </w:p>
    <w:p w14:paraId="2A35B1A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6.2.3乙方人员提供</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所使用的工具、原料等，由乙方自行承担费用与成本。</w:t>
      </w:r>
    </w:p>
    <w:p w14:paraId="559B04E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b w:val="0"/>
          <w:bCs w:val="0"/>
          <w:kern w:val="2"/>
          <w:sz w:val="24"/>
          <w:szCs w:val="24"/>
          <w:highlight w:val="none"/>
          <w:lang w:val="en-US" w:eastAsia="zh-CN" w:bidi="ar-SA"/>
        </w:rPr>
        <w:t>6.3</w:t>
      </w:r>
      <w:r>
        <w:rPr>
          <w:rFonts w:hint="default" w:ascii="Times New Roman Regular" w:hAnsi="Times New Roman Regular" w:eastAsia="宋体" w:cs="Times New Roman Regular"/>
          <w:kern w:val="2"/>
          <w:sz w:val="24"/>
          <w:szCs w:val="24"/>
          <w:highlight w:val="none"/>
          <w:lang w:val="en-US" w:eastAsia="zh-CN" w:bidi="ar-SA"/>
        </w:rPr>
        <w:t>如产生甲方需向乙方支付的其他费用的，</w:t>
      </w:r>
      <w:r>
        <w:rPr>
          <w:rFonts w:hint="eastAsia" w:ascii="Times New Roman Regular" w:hAnsi="Times New Roman Regular" w:eastAsia="宋体" w:cs="Times New Roman Regular"/>
          <w:kern w:val="2"/>
          <w:sz w:val="24"/>
          <w:szCs w:val="24"/>
          <w:highlight w:val="none"/>
          <w:lang w:val="en-US" w:eastAsia="zh-CN" w:bidi="ar-SA"/>
        </w:rPr>
        <w:t>乙方应当向甲方提供第5.3条项下的付款申请材料，</w:t>
      </w:r>
      <w:r>
        <w:rPr>
          <w:rFonts w:hint="default" w:ascii="Times New Roman Regular" w:hAnsi="Times New Roman Regular" w:eastAsia="宋体" w:cs="Times New Roman Regular"/>
          <w:kern w:val="0"/>
          <w:sz w:val="24"/>
          <w:highlight w:val="none"/>
          <w:lang w:eastAsia="zh-Hans"/>
        </w:rPr>
        <w:t>甲方审核通过后支付相应的款项</w:t>
      </w:r>
      <w:r>
        <w:rPr>
          <w:rFonts w:hint="default" w:ascii="Times New Roman Regular" w:hAnsi="Times New Roman Regular" w:eastAsia="宋体" w:cs="Times New Roman Regular"/>
          <w:kern w:val="2"/>
          <w:sz w:val="24"/>
          <w:szCs w:val="24"/>
          <w:highlight w:val="none"/>
          <w:lang w:val="en-US" w:eastAsia="zh-CN" w:bidi="ar-SA"/>
        </w:rPr>
        <w:t>。</w:t>
      </w:r>
    </w:p>
    <w:p w14:paraId="6D9AA67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6.4除本合同约定甲方应支付的服务费用、其他费用以外，甲方无需向乙方支付其他费用。</w:t>
      </w:r>
    </w:p>
    <w:p w14:paraId="0B9D825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七、验收标准</w:t>
      </w:r>
    </w:p>
    <w:p w14:paraId="5F7A55D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b w:val="0"/>
          <w:bCs w:val="0"/>
          <w:color w:val="000000"/>
          <w:sz w:val="24"/>
          <w:szCs w:val="24"/>
          <w:highlight w:val="none"/>
          <w:u w:val="none"/>
          <w:lang w:val="en-US" w:eastAsia="zh-CN"/>
        </w:rPr>
      </w:pPr>
      <w:r>
        <w:rPr>
          <w:rFonts w:hint="default" w:ascii="Times New Roman Regular" w:hAnsi="Times New Roman Regular" w:eastAsia="宋体" w:cs="Times New Roman Regular"/>
          <w:b w:val="0"/>
          <w:bCs w:val="0"/>
          <w:color w:val="000000"/>
          <w:sz w:val="24"/>
          <w:szCs w:val="24"/>
          <w:highlight w:val="none"/>
          <w:u w:val="none"/>
          <w:lang w:val="en-US" w:eastAsia="zh-CN"/>
        </w:rPr>
        <w:t>维修后</w:t>
      </w:r>
      <w:r>
        <w:rPr>
          <w:rFonts w:hint="eastAsia" w:ascii="Times New Roman Regular" w:hAnsi="Times New Roman Regular" w:cs="Times New Roman Regular"/>
          <w:b w:val="0"/>
          <w:bCs w:val="0"/>
          <w:color w:val="000000"/>
          <w:sz w:val="24"/>
          <w:szCs w:val="24"/>
          <w:highlight w:val="none"/>
          <w:u w:val="none"/>
          <w:lang w:val="en-US" w:eastAsia="zh-CN"/>
        </w:rPr>
        <w:t>提升泵</w:t>
      </w:r>
      <w:r>
        <w:rPr>
          <w:rFonts w:hint="default" w:ascii="Times New Roman Regular" w:hAnsi="Times New Roman Regular" w:eastAsia="宋体" w:cs="Times New Roman Regular"/>
          <w:b w:val="0"/>
          <w:bCs w:val="0"/>
          <w:color w:val="000000"/>
          <w:sz w:val="24"/>
          <w:szCs w:val="24"/>
          <w:highlight w:val="none"/>
          <w:u w:val="none"/>
          <w:lang w:val="en-US" w:eastAsia="zh-CN"/>
        </w:rPr>
        <w:t>各项性能指标</w:t>
      </w:r>
      <w:r>
        <w:rPr>
          <w:rFonts w:hint="eastAsia" w:ascii="Times New Roman Regular" w:hAnsi="Times New Roman Regular" w:eastAsia="宋体" w:cs="Times New Roman Regular"/>
          <w:b w:val="0"/>
          <w:bCs w:val="0"/>
          <w:color w:val="000000"/>
          <w:sz w:val="24"/>
          <w:szCs w:val="24"/>
          <w:highlight w:val="none"/>
          <w:u w:val="none"/>
          <w:lang w:val="en-US" w:eastAsia="zh-CN"/>
        </w:rPr>
        <w:t>恢复正常</w:t>
      </w:r>
      <w:r>
        <w:rPr>
          <w:rFonts w:hint="default" w:ascii="Times New Roman Regular" w:hAnsi="Times New Roman Regular" w:eastAsia="宋体" w:cs="Times New Roman Regular"/>
          <w:b w:val="0"/>
          <w:bCs w:val="0"/>
          <w:color w:val="000000"/>
          <w:sz w:val="24"/>
          <w:szCs w:val="24"/>
          <w:highlight w:val="none"/>
          <w:u w:val="none"/>
          <w:lang w:val="en-US" w:eastAsia="zh-CN"/>
        </w:rPr>
        <w:t>，运行稳定、</w:t>
      </w:r>
      <w:r>
        <w:rPr>
          <w:rFonts w:hint="eastAsia" w:ascii="Times New Roman Regular" w:hAnsi="Times New Roman Regular" w:cs="Times New Roman Regular"/>
          <w:b w:val="0"/>
          <w:bCs w:val="0"/>
          <w:color w:val="000000"/>
          <w:sz w:val="24"/>
          <w:szCs w:val="24"/>
          <w:highlight w:val="none"/>
          <w:u w:val="none"/>
          <w:lang w:val="en-US" w:eastAsia="zh-CN"/>
        </w:rPr>
        <w:t>流量恢复到设计流量，</w:t>
      </w:r>
      <w:r>
        <w:rPr>
          <w:rFonts w:hint="default" w:ascii="Times New Roman Regular" w:hAnsi="Times New Roman Regular" w:eastAsia="宋体" w:cs="Times New Roman Regular"/>
          <w:b w:val="0"/>
          <w:bCs w:val="0"/>
          <w:color w:val="000000"/>
          <w:sz w:val="24"/>
          <w:szCs w:val="24"/>
          <w:highlight w:val="none"/>
          <w:u w:val="none"/>
          <w:lang w:val="en-US" w:eastAsia="zh-CN"/>
        </w:rPr>
        <w:t>无异常噪音、振动及发热现象，满足正常生产使用条件。</w:t>
      </w:r>
    </w:p>
    <w:p w14:paraId="28D5D80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八、双方其他权利义务</w:t>
      </w:r>
    </w:p>
    <w:p w14:paraId="50C014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8.1甲方其他权利义务</w:t>
      </w:r>
    </w:p>
    <w:p w14:paraId="579AE2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8.1.1甲方应根据合同条款及时支付乙方相应的维护服务费用。</w:t>
      </w:r>
    </w:p>
    <w:p w14:paraId="74840D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8.1.2甲方应为乙方</w:t>
      </w:r>
      <w:r>
        <w:rPr>
          <w:rFonts w:hint="eastAsia" w:ascii="Times New Roman Regular" w:hAnsi="Times New Roman Regular" w:eastAsia="宋体" w:cs="Times New Roman Regular"/>
          <w:kern w:val="2"/>
          <w:sz w:val="24"/>
          <w:szCs w:val="24"/>
          <w:highlight w:val="none"/>
          <w:lang w:val="en-US" w:eastAsia="zh-CN" w:bidi="ar-SA"/>
        </w:rPr>
        <w:t>电机维修服务采购项目</w:t>
      </w:r>
      <w:r>
        <w:rPr>
          <w:rFonts w:hint="default" w:ascii="Times New Roman Regular" w:hAnsi="Times New Roman Regular" w:eastAsia="宋体" w:cs="Times New Roman Regular"/>
          <w:kern w:val="2"/>
          <w:sz w:val="24"/>
          <w:szCs w:val="24"/>
          <w:highlight w:val="none"/>
          <w:lang w:val="en-US" w:eastAsia="zh-CN" w:bidi="ar-SA"/>
        </w:rPr>
        <w:t>服务提供必要的协调帮助和便利设施。</w:t>
      </w:r>
    </w:p>
    <w:p w14:paraId="6452721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8.1.3</w:t>
      </w:r>
      <w:r>
        <w:rPr>
          <w:rFonts w:hint="default" w:ascii="Times New Roman Regular" w:hAnsi="Times New Roman Regular" w:eastAsia="宋体" w:cs="Times New Roman Regular"/>
          <w:kern w:val="0"/>
          <w:sz w:val="24"/>
          <w:highlight w:val="none"/>
          <w:lang w:eastAsia="zh-Hans"/>
        </w:rPr>
        <w:t>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2A061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8.2乙方其他权利义务</w:t>
      </w:r>
    </w:p>
    <w:p w14:paraId="53DFD42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8.2.1乙方应向甲方提供维护记录和指定项目相关维修资料。</w:t>
      </w:r>
    </w:p>
    <w:p w14:paraId="37ABCD0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8.2.2乙方为甲方服务期间，非因甲方原因所发生的乙方人员事故及责任均由乙方承担，甲方概不负责。</w:t>
      </w:r>
    </w:p>
    <w:p w14:paraId="1FE133D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8.2.3乙方维护期间，必须遵守甲方相关规定。</w:t>
      </w:r>
    </w:p>
    <w:p w14:paraId="31048B6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九、违约责任</w:t>
      </w:r>
    </w:p>
    <w:p w14:paraId="38AC81A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9.1乙方接到通知后未能及时对情况做出处理（逾期提供服务）的，每逾期一天，应按【</w:t>
      </w:r>
      <w:r>
        <w:rPr>
          <w:rFonts w:hint="eastAsia" w:ascii="Times New Roman Regular" w:hAnsi="Times New Roman Regular" w:eastAsia="宋体" w:cs="Times New Roman Regular"/>
          <w:kern w:val="2"/>
          <w:sz w:val="24"/>
          <w:szCs w:val="24"/>
          <w:highlight w:val="none"/>
          <w:lang w:val="en-US" w:eastAsia="zh-CN" w:bidi="ar-SA"/>
        </w:rPr>
        <w:t>200</w:t>
      </w:r>
      <w:r>
        <w:rPr>
          <w:rFonts w:hint="default" w:ascii="Times New Roman Regular" w:hAnsi="Times New Roman Regular" w:eastAsia="宋体" w:cs="Times New Roman Regular"/>
          <w:kern w:val="2"/>
          <w:sz w:val="24"/>
          <w:szCs w:val="24"/>
          <w:highlight w:val="none"/>
          <w:lang w:val="en-US" w:eastAsia="zh-CN" w:bidi="ar-SA"/>
        </w:rPr>
        <w:t>】元</w:t>
      </w:r>
      <w:r>
        <w:rPr>
          <w:rFonts w:hint="eastAsia" w:ascii="Times New Roman Regular" w:hAnsi="Times New Roman Regular" w:eastAsia="宋体" w:cs="Times New Roman Regular"/>
          <w:kern w:val="2"/>
          <w:sz w:val="24"/>
          <w:szCs w:val="24"/>
          <w:highlight w:val="none"/>
          <w:lang w:val="en-US" w:eastAsia="zh-CN" w:bidi="ar-SA"/>
        </w:rPr>
        <w:t>/天</w:t>
      </w:r>
      <w:r>
        <w:rPr>
          <w:rFonts w:hint="default" w:ascii="Times New Roman Regular" w:hAnsi="Times New Roman Regular" w:eastAsia="宋体" w:cs="Times New Roman Regular"/>
          <w:kern w:val="2"/>
          <w:sz w:val="24"/>
          <w:szCs w:val="24"/>
          <w:highlight w:val="none"/>
          <w:lang w:val="en-US" w:eastAsia="zh-CN" w:bidi="ar-SA"/>
        </w:rPr>
        <w:t>的标准向甲方支付违约金。甲方有权从应向乙方支付的服务费用中扣除该违约金。</w:t>
      </w:r>
    </w:p>
    <w:p w14:paraId="5F5C064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9.2乙方提供</w:t>
      </w:r>
      <w:r>
        <w:rPr>
          <w:rFonts w:hint="eastAsia" w:ascii="Times New Roman Regular" w:hAnsi="Times New Roman Regular" w:eastAsia="宋体" w:cs="Times New Roman Regular"/>
          <w:kern w:val="2"/>
          <w:sz w:val="24"/>
          <w:szCs w:val="24"/>
          <w:highlight w:val="none"/>
          <w:lang w:val="en-US" w:eastAsia="zh-CN" w:bidi="ar-SA"/>
        </w:rPr>
        <w:t>的</w:t>
      </w:r>
      <w:r>
        <w:rPr>
          <w:rFonts w:hint="default" w:ascii="Times New Roman Regular" w:hAnsi="Times New Roman Regular" w:eastAsia="宋体" w:cs="Times New Roman Regular"/>
          <w:kern w:val="2"/>
          <w:sz w:val="24"/>
          <w:szCs w:val="24"/>
          <w:highlight w:val="none"/>
          <w:lang w:val="en-US" w:eastAsia="zh-CN" w:bidi="ar-SA"/>
        </w:rPr>
        <w:t>服务</w:t>
      </w:r>
      <w:r>
        <w:rPr>
          <w:rFonts w:hint="eastAsia" w:ascii="Times New Roman Regular" w:hAnsi="Times New Roman Regular" w:eastAsia="宋体" w:cs="Times New Roman Regular"/>
          <w:kern w:val="2"/>
          <w:sz w:val="24"/>
          <w:szCs w:val="24"/>
          <w:highlight w:val="none"/>
          <w:lang w:val="en-US" w:eastAsia="zh-CN" w:bidi="ar-SA"/>
        </w:rPr>
        <w:t>不符合约定</w:t>
      </w:r>
      <w:r>
        <w:rPr>
          <w:rFonts w:hint="default" w:ascii="Times New Roman Regular" w:hAnsi="Times New Roman Regular" w:eastAsia="宋体" w:cs="Times New Roman Regular"/>
          <w:kern w:val="2"/>
          <w:sz w:val="24"/>
          <w:szCs w:val="24"/>
          <w:highlight w:val="none"/>
          <w:lang w:val="en-US" w:eastAsia="zh-CN" w:bidi="ar-SA"/>
        </w:rPr>
        <w:t>的，甲方有权要求乙方承担扣减服务费用、承担甲方委托第三方提供服务所支付的费用等违约责任，并要求乙方赔偿全部损失。</w:t>
      </w:r>
    </w:p>
    <w:p w14:paraId="54E8B75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9.3如乙方未能按照本合同约定方式和质量标准提供维修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4FA3A2A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9.4若乙方因维修服务的延误或不当维修导致甲方设备损坏或造成甲方其他损失，乙方应负责赔偿。赔偿金额应包括但不限于直接损失、间接损失、利润损失以及由此产生的所有费用。</w:t>
      </w:r>
    </w:p>
    <w:p w14:paraId="3C3D36F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5</w:t>
      </w:r>
      <w:r>
        <w:rPr>
          <w:rFonts w:hint="default" w:ascii="Times New Roman Regular" w:hAnsi="Times New Roman Regular" w:eastAsia="宋体" w:cs="Times New Roman Regular"/>
          <w:kern w:val="2"/>
          <w:sz w:val="24"/>
          <w:szCs w:val="24"/>
          <w:highlight w:val="none"/>
          <w:lang w:val="en-US" w:eastAsia="zh-CN" w:bidi="ar-SA"/>
        </w:rPr>
        <w:t>一方因追究违约方法律责任而支付的案件受理费、保全费、执行费、公告费、律师费、保全担保费/保险费、公证费，由违约方承担。</w:t>
      </w:r>
    </w:p>
    <w:p w14:paraId="360DAC0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6</w:t>
      </w:r>
      <w:r>
        <w:rPr>
          <w:rFonts w:hint="default" w:ascii="Times New Roman Regular" w:hAnsi="Times New Roman Regular" w:eastAsia="宋体" w:cs="Times New Roman Regular"/>
          <w:kern w:val="2"/>
          <w:sz w:val="24"/>
          <w:szCs w:val="24"/>
          <w:highlight w:val="none"/>
          <w:lang w:val="en-US" w:eastAsia="zh-CN" w:bidi="ar-SA"/>
        </w:rPr>
        <w:t>其他违约责任：</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1D8456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十、其他事项</w:t>
      </w:r>
    </w:p>
    <w:p w14:paraId="44B2DF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10.1</w:t>
      </w:r>
      <w:r>
        <w:rPr>
          <w:rFonts w:hint="default" w:ascii="Times New Roman Regular" w:hAnsi="Times New Roman Regular" w:eastAsia="宋体" w:cs="Times New Roman Regular"/>
          <w:color w:val="000000"/>
          <w:sz w:val="24"/>
          <w:highlight w:val="none"/>
        </w:rPr>
        <w:t>本合同一式【</w:t>
      </w:r>
      <w:r>
        <w:rPr>
          <w:rFonts w:hint="eastAsia" w:ascii="Times New Roman Regular" w:hAnsi="Times New Roman Regular" w:eastAsia="宋体" w:cs="Times New Roman Regular"/>
          <w:color w:val="000000"/>
          <w:sz w:val="24"/>
          <w:highlight w:val="none"/>
          <w:lang w:val="en-US" w:eastAsia="zh-CN"/>
        </w:rPr>
        <w:t>肆</w:t>
      </w:r>
      <w:r>
        <w:rPr>
          <w:rFonts w:hint="default" w:ascii="Times New Roman Regular" w:hAnsi="Times New Roman Regular" w:eastAsia="宋体" w:cs="Times New Roman Regular"/>
          <w:color w:val="000000"/>
          <w:sz w:val="24"/>
          <w:highlight w:val="none"/>
        </w:rPr>
        <w:t>】份，双方各执【</w:t>
      </w:r>
      <w:r>
        <w:rPr>
          <w:rFonts w:hint="eastAsia" w:ascii="Times New Roman Regular" w:hAnsi="Times New Roman Regular" w:eastAsia="宋体" w:cs="Times New Roman Regular"/>
          <w:color w:val="000000"/>
          <w:sz w:val="24"/>
          <w:highlight w:val="none"/>
          <w:lang w:val="en-US" w:eastAsia="zh-CN"/>
        </w:rPr>
        <w:t>贰</w:t>
      </w:r>
      <w:r>
        <w:rPr>
          <w:rFonts w:hint="default" w:ascii="Times New Roman Regular" w:hAnsi="Times New Roman Regular" w:eastAsia="宋体" w:cs="Times New Roman Regular"/>
          <w:color w:val="000000"/>
          <w:sz w:val="24"/>
          <w:highlight w:val="none"/>
        </w:rPr>
        <w:t>】份，经双方法定代表人或授权代表签字并加盖合同章（或公章）后生效。</w:t>
      </w:r>
    </w:p>
    <w:p w14:paraId="18AC06C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10.2</w:t>
      </w:r>
      <w:r>
        <w:rPr>
          <w:rFonts w:hint="default" w:ascii="Times New Roman Regular" w:hAnsi="Times New Roman Regular" w:eastAsia="宋体" w:cs="Times New Roman Regular"/>
          <w:color w:val="000000"/>
          <w:kern w:val="0"/>
          <w:sz w:val="24"/>
          <w:szCs w:val="20"/>
          <w:highlight w:val="none"/>
        </w:rPr>
        <w:t>本合同中的附件由《供应商廉洁协议书</w:t>
      </w:r>
      <w:r>
        <w:rPr>
          <w:rFonts w:hint="eastAsia" w:ascii="Times New Roman Regular" w:hAnsi="Times New Roman Regular" w:eastAsia="宋体" w:cs="Times New Roman Regular"/>
          <w:color w:val="000000"/>
          <w:kern w:val="0"/>
          <w:sz w:val="24"/>
          <w:szCs w:val="20"/>
          <w:highlight w:val="none"/>
          <w:lang w:eastAsia="zh-CN"/>
        </w:rPr>
        <w:t>》和</w:t>
      </w:r>
      <w:r>
        <w:rPr>
          <w:rFonts w:hint="default" w:ascii="Times New Roman Regular" w:hAnsi="Times New Roman Regular" w:eastAsia="宋体" w:cs="Times New Roman Regular"/>
          <w:color w:val="000000"/>
          <w:kern w:val="0"/>
          <w:sz w:val="24"/>
          <w:szCs w:val="20"/>
          <w:highlight w:val="none"/>
          <w:lang w:eastAsia="zh-CN"/>
        </w:rPr>
        <w:t>《安全生产协议书》</w:t>
      </w:r>
      <w:r>
        <w:rPr>
          <w:rFonts w:hint="default" w:ascii="Times New Roman Regular" w:hAnsi="Times New Roman Regular" w:eastAsia="宋体" w:cs="Times New Roman Regular"/>
          <w:color w:val="000000"/>
          <w:kern w:val="0"/>
          <w:sz w:val="24"/>
          <w:szCs w:val="20"/>
          <w:highlight w:val="none"/>
        </w:rPr>
        <w:t>组成，均为本合同不可分割的部分，与本合同具有相同的法律效力。</w:t>
      </w:r>
    </w:p>
    <w:p w14:paraId="79E9EEE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10.3</w:t>
      </w:r>
      <w:r>
        <w:rPr>
          <w:rFonts w:hint="default" w:ascii="Times New Roman Regular" w:hAnsi="Times New Roman Regular" w:eastAsia="宋体" w:cs="Times New Roman Regular"/>
          <w:color w:val="000000"/>
          <w:kern w:val="0"/>
          <w:sz w:val="24"/>
          <w:szCs w:val="20"/>
          <w:highlight w:val="none"/>
        </w:rPr>
        <w:t>一方当事人未经另一方书面同意，不得将其合同项下的权利和义务全部或部分转让给第三方。</w:t>
      </w:r>
    </w:p>
    <w:p w14:paraId="64980E4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10.4</w:t>
      </w:r>
      <w:r>
        <w:rPr>
          <w:rFonts w:hint="default" w:ascii="Times New Roman Regular" w:hAnsi="Times New Roman Regular" w:eastAsia="宋体" w:cs="Times New Roman Regular"/>
          <w:color w:val="000000"/>
          <w:sz w:val="24"/>
          <w:highlight w:val="none"/>
        </w:rPr>
        <w:t>在执行合同过程中，所有经双方签署确认的文件（包括会议纪要、补充协议、往来信函）即成为本合同的有效组成部分，其生效日期为双方签字盖章确认的日期。</w:t>
      </w:r>
    </w:p>
    <w:p w14:paraId="6B11B99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10.5因履行本合同产生的争议由双方协商解决，协商不成的，任何一方均可向甲方所在地有管辖权的人民法院提起诉讼。</w:t>
      </w:r>
    </w:p>
    <w:p w14:paraId="2126542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rPr>
        <w:t>1</w:t>
      </w:r>
      <w:r>
        <w:rPr>
          <w:rFonts w:hint="default" w:ascii="Times New Roman Regular" w:hAnsi="Times New Roman Regular" w:eastAsia="宋体" w:cs="Times New Roman Regular"/>
          <w:color w:val="000000"/>
          <w:sz w:val="24"/>
          <w:highlight w:val="none"/>
          <w:lang w:val="en-US" w:eastAsia="zh-CN"/>
        </w:rPr>
        <w:t>0</w:t>
      </w:r>
      <w:r>
        <w:rPr>
          <w:rFonts w:hint="default" w:ascii="Times New Roman Regular" w:hAnsi="Times New Roman Regular" w:eastAsia="宋体" w:cs="Times New Roman Regular"/>
          <w:color w:val="000000"/>
          <w:sz w:val="24"/>
          <w:highlight w:val="none"/>
        </w:rPr>
        <w:t>.</w:t>
      </w:r>
      <w:r>
        <w:rPr>
          <w:rFonts w:hint="default" w:ascii="Times New Roman Regular" w:hAnsi="Times New Roman Regular" w:eastAsia="宋体" w:cs="Times New Roman Regular"/>
          <w:color w:val="000000"/>
          <w:sz w:val="24"/>
          <w:highlight w:val="none"/>
          <w:lang w:val="en-US" w:eastAsia="zh-CN"/>
        </w:rPr>
        <w:t>6</w:t>
      </w:r>
      <w:r>
        <w:rPr>
          <w:rFonts w:hint="default" w:ascii="Times New Roman Regular" w:hAnsi="Times New Roman Regular" w:eastAsia="宋体" w:cs="Times New Roman Regular"/>
          <w:color w:val="000000"/>
          <w:sz w:val="24"/>
          <w:highlight w:val="none"/>
          <w:lang w:val="en-US" w:eastAsia="zh-Hans"/>
        </w:rPr>
        <w:t>双方确认</w:t>
      </w:r>
      <w:r>
        <w:rPr>
          <w:rFonts w:hint="default" w:ascii="Times New Roman Regular" w:hAnsi="Times New Roman Regular" w:eastAsia="宋体" w:cs="Times New Roman Regular"/>
          <w:color w:val="000000"/>
          <w:sz w:val="24"/>
          <w:highlight w:val="none"/>
          <w:lang w:val="en-US" w:eastAsia="zh-CN"/>
        </w:rPr>
        <w:t>：合同文本“</w:t>
      </w:r>
      <w:r>
        <w:rPr>
          <w:rFonts w:hint="default" w:ascii="Times New Roman Regular" w:hAnsi="Times New Roman Regular" w:eastAsia="宋体" w:cs="Times New Roman Regular"/>
          <w:color w:val="000000"/>
          <w:sz w:val="24"/>
          <w:szCs w:val="20"/>
          <w:highlight w:val="none"/>
          <w:u w:val="none"/>
          <w:lang w:val="en-US" w:eastAsia="zh-Hans"/>
        </w:rPr>
        <w:sym w:font="Wingdings 2" w:char="00A3"/>
      </w:r>
      <w:r>
        <w:rPr>
          <w:rFonts w:hint="default" w:ascii="Times New Roman Regular" w:hAnsi="Times New Roman Regular" w:eastAsia="宋体" w:cs="Times New Roman Regular"/>
          <w:color w:val="000000"/>
          <w:sz w:val="24"/>
          <w:highlight w:val="none"/>
          <w:lang w:val="en-US" w:eastAsia="zh-CN"/>
        </w:rPr>
        <w:t>”处内容，为可选择的内容。填写时，打“√”表示选定，打“×”或者未进行勾选表示删除、不选择该项。</w:t>
      </w:r>
    </w:p>
    <w:p w14:paraId="42A5853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4AFC80D8">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eastAsia="宋体" w:cs="Times New Roman Regular"/>
          <w:color w:val="000000"/>
          <w:sz w:val="24"/>
          <w:highlight w:val="none"/>
          <w:lang w:eastAsia="zh-CN"/>
        </w:rPr>
      </w:pPr>
      <w:r>
        <w:rPr>
          <w:rFonts w:hint="default" w:ascii="Times New Roman Regular" w:hAnsi="Times New Roman Regular" w:eastAsia="宋体" w:cs="Times New Roman Regular"/>
          <w:color w:val="000000"/>
          <w:sz w:val="24"/>
          <w:highlight w:val="none"/>
          <w:lang w:eastAsia="zh-CN"/>
        </w:rPr>
        <w:t>（</w:t>
      </w:r>
      <w:r>
        <w:rPr>
          <w:rFonts w:hint="default" w:ascii="Times New Roman Regular" w:hAnsi="Times New Roman Regular" w:eastAsia="宋体" w:cs="Times New Roman Regular"/>
          <w:color w:val="000000"/>
          <w:sz w:val="24"/>
          <w:highlight w:val="none"/>
          <w:lang w:val="en-US" w:eastAsia="zh-CN"/>
        </w:rPr>
        <w:t>以下为《</w:t>
      </w:r>
      <w:r>
        <w:rPr>
          <w:rFonts w:hint="eastAsia" w:ascii="Times New Roman Regular" w:hAnsi="Times New Roman Regular" w:cs="Times New Roman Regular"/>
          <w:color w:val="000000"/>
          <w:sz w:val="24"/>
          <w:highlight w:val="none"/>
          <w:lang w:val="en-US" w:eastAsia="zh-CN"/>
        </w:rPr>
        <w:t>进水提升泵维修服务采购项目</w:t>
      </w:r>
      <w:r>
        <w:rPr>
          <w:rFonts w:hint="default" w:ascii="Times New Roman Regular" w:hAnsi="Times New Roman Regular" w:eastAsia="宋体" w:cs="Times New Roman Regular"/>
          <w:color w:val="000000"/>
          <w:sz w:val="24"/>
          <w:highlight w:val="none"/>
          <w:lang w:eastAsia="zh-CN"/>
        </w:rPr>
        <w:t>合同》</w:t>
      </w:r>
      <w:r>
        <w:rPr>
          <w:rFonts w:hint="default" w:ascii="Times New Roman Regular" w:hAnsi="Times New Roman Regular" w:eastAsia="宋体" w:cs="Times New Roman Regular"/>
          <w:color w:val="000000"/>
          <w:sz w:val="24"/>
          <w:highlight w:val="none"/>
          <w:lang w:val="en-US" w:eastAsia="zh-CN"/>
        </w:rPr>
        <w:t>签署页，无正文</w:t>
      </w:r>
      <w:r>
        <w:rPr>
          <w:rFonts w:hint="default" w:ascii="Times New Roman Regular" w:hAnsi="Times New Roman Regular" w:eastAsia="宋体" w:cs="Times New Roman Regular"/>
          <w:color w:val="000000"/>
          <w:sz w:val="24"/>
          <w:highlight w:val="none"/>
          <w:lang w:eastAsia="zh-CN"/>
        </w:rPr>
        <w:t>）</w:t>
      </w:r>
    </w:p>
    <w:p w14:paraId="32524E20">
      <w:pPr>
        <w:keepNext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Fonts w:hint="default" w:ascii="Times New Roman Regular" w:hAnsi="Times New Roman Regular" w:eastAsia="宋体" w:cs="Times New Roman Regular"/>
          <w:color w:val="000000"/>
          <w:sz w:val="24"/>
          <w:highlight w:val="none"/>
          <w:lang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23D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6DAEA5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委托单位（</w:t>
            </w:r>
            <w:r>
              <w:rPr>
                <w:rFonts w:hint="eastAsia" w:ascii="宋体" w:hAnsi="宋体" w:eastAsia="宋体" w:cs="宋体"/>
                <w:color w:val="000000"/>
                <w:kern w:val="0"/>
                <w:sz w:val="24"/>
                <w:szCs w:val="20"/>
                <w:highlight w:val="none"/>
                <w:lang w:val="en-US" w:eastAsia="zh-Hans"/>
              </w:rPr>
              <w:t>公章/</w:t>
            </w:r>
            <w:r>
              <w:rPr>
                <w:rFonts w:hint="eastAsia" w:ascii="宋体" w:hAnsi="宋体" w:eastAsia="宋体" w:cs="宋体"/>
                <w:color w:val="000000"/>
                <w:kern w:val="0"/>
                <w:sz w:val="24"/>
                <w:szCs w:val="20"/>
                <w:highlight w:val="none"/>
                <w:lang w:val="en-US" w:eastAsia="zh-CN"/>
              </w:rPr>
              <w:t>合同章）：</w:t>
            </w:r>
          </w:p>
        </w:tc>
        <w:tc>
          <w:tcPr>
            <w:tcW w:w="4389" w:type="dxa"/>
            <w:noWrap w:val="0"/>
            <w:vAlign w:val="top"/>
          </w:tcPr>
          <w:p w14:paraId="529A136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受托单位</w:t>
            </w:r>
            <w:r>
              <w:rPr>
                <w:rFonts w:hint="eastAsia" w:ascii="宋体" w:hAnsi="宋体" w:eastAsia="宋体" w:cs="宋体"/>
                <w:color w:val="000000"/>
                <w:kern w:val="0"/>
                <w:sz w:val="24"/>
                <w:szCs w:val="20"/>
                <w:highlight w:val="none"/>
              </w:rPr>
              <w:t>（</w:t>
            </w:r>
            <w:r>
              <w:rPr>
                <w:rFonts w:hint="eastAsia" w:ascii="宋体" w:hAnsi="宋体" w:eastAsia="宋体" w:cs="宋体"/>
                <w:color w:val="000000"/>
                <w:kern w:val="0"/>
                <w:sz w:val="24"/>
                <w:szCs w:val="20"/>
                <w:highlight w:val="none"/>
                <w:lang w:eastAsia="zh-Hans"/>
              </w:rPr>
              <w:t>公章</w:t>
            </w:r>
            <w:r>
              <w:rPr>
                <w:rFonts w:hint="default" w:ascii="宋体" w:hAnsi="宋体" w:eastAsia="宋体" w:cs="宋体"/>
                <w:color w:val="000000"/>
                <w:kern w:val="0"/>
                <w:sz w:val="24"/>
                <w:szCs w:val="20"/>
                <w:highlight w:val="none"/>
                <w:lang w:eastAsia="zh-Hans"/>
              </w:rPr>
              <w:t>/</w:t>
            </w:r>
            <w:r>
              <w:rPr>
                <w:rFonts w:hint="eastAsia" w:ascii="宋体" w:hAnsi="宋体" w:eastAsia="宋体" w:cs="宋体"/>
                <w:color w:val="000000"/>
                <w:kern w:val="0"/>
                <w:sz w:val="24"/>
                <w:szCs w:val="20"/>
                <w:highlight w:val="none"/>
              </w:rPr>
              <w:t>合同章）：</w:t>
            </w:r>
          </w:p>
          <w:p w14:paraId="5A0D5132">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818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068D40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5B290FA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4389" w:type="dxa"/>
            <w:noWrap w:val="0"/>
            <w:vAlign w:val="top"/>
          </w:tcPr>
          <w:p w14:paraId="707EC58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70FFF26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0ADF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37B3BE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c>
          <w:tcPr>
            <w:tcW w:w="4389" w:type="dxa"/>
            <w:noWrap w:val="0"/>
            <w:vAlign w:val="top"/>
          </w:tcPr>
          <w:p w14:paraId="6DEB32D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236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60DD80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日期：</w:t>
            </w:r>
            <w:r>
              <w:rPr>
                <w:rFonts w:hint="default" w:ascii="宋体" w:hAnsi="宋体" w:eastAsia="宋体" w:cs="宋体"/>
                <w:color w:val="000000"/>
                <w:kern w:val="0"/>
                <w:sz w:val="24"/>
                <w:szCs w:val="20"/>
                <w:highlight w:val="none"/>
              </w:rPr>
              <w:t xml:space="preserve">    </w:t>
            </w:r>
            <w:r>
              <w:rPr>
                <w:rFonts w:hint="eastAsia" w:ascii="宋体" w:hAnsi="宋体" w:eastAsia="宋体" w:cs="宋体"/>
                <w:color w:val="000000"/>
                <w:kern w:val="0"/>
                <w:sz w:val="24"/>
                <w:szCs w:val="20"/>
                <w:highlight w:val="none"/>
                <w:lang w:eastAsia="zh-Hans"/>
              </w:rPr>
              <w:t>年</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月</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日</w:t>
            </w:r>
          </w:p>
        </w:tc>
        <w:tc>
          <w:tcPr>
            <w:tcW w:w="4389" w:type="dxa"/>
            <w:noWrap w:val="0"/>
            <w:vAlign w:val="top"/>
          </w:tcPr>
          <w:p w14:paraId="68C2C0DE">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Times New Roman" w:hAnsi="Times New Roman" w:eastAsia="宋体"/>
                <w:kern w:val="0"/>
                <w:sz w:val="24"/>
                <w:szCs w:val="20"/>
                <w:highlight w:val="none"/>
              </w:rPr>
              <w:t>日期：</w:t>
            </w:r>
            <w:r>
              <w:rPr>
                <w:rFonts w:hint="default" w:ascii="Times New Roman" w:hAnsi="Times New Roman" w:eastAsia="宋体"/>
                <w:kern w:val="0"/>
                <w:sz w:val="24"/>
                <w:szCs w:val="20"/>
                <w:highlight w:val="none"/>
              </w:rPr>
              <w:t xml:space="preserve">    </w:t>
            </w:r>
            <w:r>
              <w:rPr>
                <w:rFonts w:hint="eastAsia" w:ascii="Times New Roman" w:hAnsi="Times New Roman" w:eastAsia="宋体"/>
                <w:kern w:val="0"/>
                <w:sz w:val="24"/>
                <w:szCs w:val="20"/>
                <w:highlight w:val="none"/>
                <w:lang w:eastAsia="zh-Hans"/>
              </w:rPr>
              <w:t>年</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月</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日</w:t>
            </w:r>
          </w:p>
        </w:tc>
      </w:tr>
    </w:tbl>
    <w:p w14:paraId="23A9F78D">
      <w:pPr>
        <w:keepNext w:val="0"/>
        <w:keepLines w:val="0"/>
        <w:pageBreakBefore w:val="0"/>
        <w:widowControl/>
        <w:kinsoku/>
        <w:wordWrap/>
        <w:overflowPunct/>
        <w:topLinePunct w:val="0"/>
        <w:autoSpaceDE/>
        <w:autoSpaceDN/>
        <w:bidi w:val="0"/>
        <w:adjustRightInd/>
        <w:snapToGrid/>
        <w:spacing w:afterLines="-2147483648" w:line="360" w:lineRule="auto"/>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rPr>
        <w:br w:type="page"/>
      </w:r>
    </w:p>
    <w:p w14:paraId="4B09597D">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1</w:t>
      </w:r>
      <w:r>
        <w:rPr>
          <w:rFonts w:hint="default" w:ascii="宋体" w:hAnsi="宋体" w:eastAsia="宋体" w:cs="宋体"/>
          <w:b w:val="0"/>
          <w:kern w:val="2"/>
          <w:sz w:val="28"/>
          <w:szCs w:val="28"/>
          <w:highlight w:val="none"/>
          <w:lang w:val="en-US" w:eastAsia="zh-Hans" w:bidi="ar-SA"/>
        </w:rPr>
        <w:t>：安全生产协议书</w:t>
      </w:r>
    </w:p>
    <w:p w14:paraId="0FA00A56">
      <w:pPr>
        <w:spacing w:after="78" w:line="360" w:lineRule="auto"/>
        <w:jc w:val="center"/>
        <w:rPr>
          <w:b/>
          <w:bCs/>
          <w:sz w:val="32"/>
          <w:szCs w:val="32"/>
          <w:highlight w:val="none"/>
        </w:rPr>
      </w:pPr>
      <w:r>
        <w:rPr>
          <w:rFonts w:hint="eastAsia" w:ascii="黑体" w:hAnsi="黑体" w:eastAsia="黑体" w:cs="黑体"/>
          <w:b/>
          <w:bCs/>
          <w:sz w:val="32"/>
          <w:szCs w:val="32"/>
          <w:highlight w:val="none"/>
        </w:rPr>
        <w:t>安全生产协议书</w:t>
      </w:r>
    </w:p>
    <w:p w14:paraId="09B930A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甲方：</w:t>
      </w:r>
    </w:p>
    <w:p w14:paraId="208B4A7C">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lang w:eastAsia="zh-Hans"/>
        </w:rPr>
        <w:t>乙方：</w:t>
      </w:r>
    </w:p>
    <w:p w14:paraId="1AB5412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highlight w:val="none"/>
          <w:lang w:val="en-US" w:eastAsia="zh-CN"/>
        </w:rPr>
        <w:t>进水提升泵维修服务采购项目</w:t>
      </w:r>
      <w:r>
        <w:rPr>
          <w:rFonts w:hint="eastAsia" w:ascii="宋体" w:hAnsi="宋体" w:cs="宋体"/>
          <w:kern w:val="0"/>
          <w:sz w:val="24"/>
          <w:highlight w:val="none"/>
          <w:lang w:val="en-US" w:eastAsia="zh-Hans"/>
        </w:rPr>
        <w:t>合同</w:t>
      </w:r>
      <w:r>
        <w:rPr>
          <w:rFonts w:hint="eastAsia" w:ascii="宋体" w:hAnsi="宋体" w:cs="宋体"/>
          <w:kern w:val="0"/>
          <w:sz w:val="24"/>
          <w:highlight w:val="none"/>
          <w:lang w:eastAsia="zh-Hans"/>
        </w:rPr>
        <w:t>》（以下称主合同）的同时，签订本协议，并自觉遵守。</w:t>
      </w:r>
    </w:p>
    <w:p w14:paraId="3691414C">
      <w:pPr>
        <w:pStyle w:val="67"/>
        <w:ind w:firstLine="562"/>
        <w:rPr>
          <w:b/>
          <w:bCs/>
          <w:sz w:val="28"/>
          <w:szCs w:val="28"/>
          <w:highlight w:val="none"/>
        </w:rPr>
      </w:pPr>
      <w:r>
        <w:rPr>
          <w:b/>
          <w:bCs/>
          <w:sz w:val="28"/>
          <w:szCs w:val="28"/>
          <w:highlight w:val="none"/>
          <w:lang w:eastAsia="zh-Hans"/>
        </w:rPr>
        <w:t>一</w:t>
      </w:r>
      <w:r>
        <w:rPr>
          <w:b/>
          <w:bCs/>
          <w:sz w:val="28"/>
          <w:szCs w:val="28"/>
          <w:highlight w:val="none"/>
        </w:rPr>
        <w:t>、双方应当遵循的基本原则</w:t>
      </w:r>
    </w:p>
    <w:p w14:paraId="7D82C91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1.1</w:t>
      </w:r>
      <w:r>
        <w:rPr>
          <w:rFonts w:hint="eastAsia" w:ascii="宋体" w:hAnsi="宋体" w:cs="宋体"/>
          <w:kern w:val="0"/>
          <w:sz w:val="24"/>
          <w:highlight w:val="none"/>
          <w:lang w:eastAsia="zh-Hans"/>
        </w:rPr>
        <w:t>双方安全生产监督管理人员应当坚持原则 ，忠于职守，严格</w:t>
      </w:r>
      <w:r>
        <w:rPr>
          <w:rFonts w:hint="eastAsia" w:ascii="宋体" w:hAnsi="宋体" w:cs="宋体"/>
          <w:kern w:val="0"/>
          <w:sz w:val="24"/>
          <w:highlight w:val="none"/>
        </w:rPr>
        <w:t>按照</w:t>
      </w:r>
      <w:r>
        <w:rPr>
          <w:rFonts w:hint="eastAsia" w:ascii="宋体" w:hAnsi="宋体" w:cs="宋体"/>
          <w:kern w:val="0"/>
          <w:sz w:val="24"/>
          <w:highlight w:val="none"/>
          <w:lang w:eastAsia="zh-Hans"/>
        </w:rPr>
        <w:t>本协议的约定履行各自的权利、义务。</w:t>
      </w:r>
    </w:p>
    <w:p w14:paraId="1D685D7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1.2</w:t>
      </w:r>
      <w:r>
        <w:rPr>
          <w:rFonts w:hint="eastAsia" w:ascii="宋体" w:hAnsi="宋体" w:cs="宋体"/>
          <w:kern w:val="0"/>
          <w:sz w:val="24"/>
          <w:highlight w:val="none"/>
          <w:lang w:eastAsia="zh-Hans"/>
        </w:rPr>
        <w:t>双方应相互配合，支持安检工作的检查和落实。乙方不得拒绝、阻扰甲方安全监督检查工作。</w:t>
      </w:r>
    </w:p>
    <w:p w14:paraId="47D601A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1.3</w:t>
      </w:r>
      <w:r>
        <w:rPr>
          <w:rFonts w:hint="eastAsia" w:ascii="宋体" w:hAnsi="宋体" w:cs="宋体"/>
          <w:kern w:val="0"/>
          <w:sz w:val="24"/>
          <w:highlight w:val="none"/>
          <w:lang w:eastAsia="zh-Hans"/>
        </w:rPr>
        <w:t>乙方应牢固树立“安全第一”的指导思想，建立健全各项安全管理</w:t>
      </w:r>
      <w:r>
        <w:rPr>
          <w:rFonts w:hint="eastAsia" w:ascii="宋体" w:hAnsi="宋体" w:cs="宋体"/>
          <w:kern w:val="0"/>
          <w:sz w:val="24"/>
          <w:highlight w:val="none"/>
        </w:rPr>
        <w:t>规章制度</w:t>
      </w:r>
      <w:r>
        <w:rPr>
          <w:rFonts w:hint="eastAsia" w:ascii="宋体" w:hAnsi="宋体" w:cs="宋体"/>
          <w:kern w:val="0"/>
          <w:sz w:val="24"/>
          <w:highlight w:val="none"/>
          <w:lang w:eastAsia="zh-Hans"/>
        </w:rPr>
        <w:t>，制订并落实各项安全防护措施。</w:t>
      </w:r>
    </w:p>
    <w:p w14:paraId="780B688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1.4</w:t>
      </w:r>
      <w:r>
        <w:rPr>
          <w:rFonts w:hint="eastAsia" w:ascii="宋体" w:hAnsi="宋体" w:cs="宋体"/>
          <w:kern w:val="0"/>
          <w:sz w:val="24"/>
          <w:highlight w:val="none"/>
          <w:lang w:eastAsia="zh-Hans"/>
        </w:rPr>
        <w:t>双方必须严守商业秘密。</w:t>
      </w:r>
    </w:p>
    <w:p w14:paraId="68B691C2">
      <w:pPr>
        <w:pStyle w:val="67"/>
        <w:ind w:firstLine="562"/>
        <w:rPr>
          <w:b/>
          <w:bCs/>
          <w:sz w:val="28"/>
          <w:szCs w:val="28"/>
          <w:highlight w:val="none"/>
          <w:lang w:eastAsia="zh-Hans"/>
        </w:rPr>
      </w:pPr>
      <w:r>
        <w:rPr>
          <w:b/>
          <w:bCs/>
          <w:sz w:val="28"/>
          <w:szCs w:val="28"/>
          <w:highlight w:val="none"/>
          <w:lang w:eastAsia="zh-Hans"/>
        </w:rPr>
        <w:t>二、甲方的权利、义务</w:t>
      </w:r>
    </w:p>
    <w:p w14:paraId="3F02A3A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2.1</w:t>
      </w:r>
      <w:r>
        <w:rPr>
          <w:rFonts w:hint="eastAsia" w:ascii="宋体" w:hAnsi="宋体" w:cs="宋体"/>
          <w:kern w:val="0"/>
          <w:sz w:val="24"/>
          <w:highlight w:val="none"/>
          <w:lang w:eastAsia="zh-Hans"/>
        </w:rPr>
        <w:t>进入现场工作之前，甲方将相关安全管理规章制度告知乙方。</w:t>
      </w:r>
    </w:p>
    <w:p w14:paraId="634D384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2.2</w:t>
      </w:r>
      <w:r>
        <w:rPr>
          <w:rFonts w:hint="eastAsia" w:ascii="宋体" w:hAnsi="宋体" w:cs="宋体"/>
          <w:kern w:val="0"/>
          <w:sz w:val="24"/>
          <w:highlight w:val="none"/>
          <w:lang w:eastAsia="zh-Hans"/>
        </w:rPr>
        <w:t>甲方安全监督管理部门对乙方进行安全检查时，有权向乙方询问有关安全措施落实情况，调阅有关安全措施资料等。</w:t>
      </w:r>
    </w:p>
    <w:p w14:paraId="2473CF6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2.3</w:t>
      </w:r>
      <w:r>
        <w:rPr>
          <w:rFonts w:hint="eastAsia" w:ascii="宋体" w:hAnsi="宋体" w:cs="宋体"/>
          <w:kern w:val="0"/>
          <w:sz w:val="24"/>
          <w:highlight w:val="none"/>
          <w:lang w:eastAsia="zh-Hans"/>
        </w:rPr>
        <w:t>甲方对乙方工作中存在的重大安全隐患，有权责令乙方立即整改、排除。否则有权单方终止与乙方之间的主合同的履行。</w:t>
      </w:r>
    </w:p>
    <w:p w14:paraId="09E7BE2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2.4</w:t>
      </w:r>
      <w:r>
        <w:rPr>
          <w:rFonts w:hint="eastAsia" w:ascii="宋体" w:hAnsi="宋体" w:cs="宋体"/>
          <w:kern w:val="0"/>
          <w:sz w:val="24"/>
          <w:highlight w:val="none"/>
          <w:lang w:eastAsia="zh-Hans"/>
        </w:rPr>
        <w:t>甲方对乙方在本项目发生安全事故时，应尽量协助救护、保护事故现场、及时上报，并有权开展或参加对事故的调查处理。</w:t>
      </w:r>
    </w:p>
    <w:p w14:paraId="1A7729C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2.5</w:t>
      </w:r>
      <w:r>
        <w:rPr>
          <w:rFonts w:hint="eastAsia" w:ascii="宋体" w:hAnsi="宋体" w:cs="宋体"/>
          <w:kern w:val="0"/>
          <w:sz w:val="24"/>
          <w:highlight w:val="none"/>
          <w:lang w:eastAsia="zh-Hans"/>
        </w:rPr>
        <w:t>甲方指定部门为项目的现场安全监督管理负责人，代表甲方实施日常监督管理，并协助甲方安全管理部门的监督、考核工作。</w:t>
      </w:r>
    </w:p>
    <w:p w14:paraId="6889721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2.6</w:t>
      </w:r>
      <w:r>
        <w:rPr>
          <w:rFonts w:hint="eastAsia" w:ascii="宋体" w:hAnsi="宋体" w:cs="宋体"/>
          <w:kern w:val="0"/>
          <w:sz w:val="24"/>
          <w:highlight w:val="none"/>
          <w:lang w:eastAsia="zh-Hans"/>
        </w:rPr>
        <w:t>甲方有权对乙方人员进行安全生产培训，乙方应当按照甲方要求组织所有相关工作人员参与。</w:t>
      </w:r>
    </w:p>
    <w:p w14:paraId="7BEA6678">
      <w:pPr>
        <w:pStyle w:val="67"/>
        <w:ind w:firstLine="562"/>
        <w:rPr>
          <w:b/>
          <w:bCs/>
          <w:sz w:val="28"/>
          <w:szCs w:val="28"/>
          <w:highlight w:val="none"/>
          <w:lang w:eastAsia="zh-Hans"/>
        </w:rPr>
      </w:pPr>
      <w:r>
        <w:rPr>
          <w:b/>
          <w:bCs/>
          <w:sz w:val="28"/>
          <w:szCs w:val="28"/>
          <w:highlight w:val="none"/>
          <w:lang w:eastAsia="zh-Hans"/>
        </w:rPr>
        <w:t>三、乙方的权利、义务</w:t>
      </w:r>
    </w:p>
    <w:p w14:paraId="6A69F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w:t>
      </w:r>
      <w:r>
        <w:rPr>
          <w:rFonts w:hint="eastAsia" w:ascii="宋体" w:hAnsi="宋体" w:cs="宋体"/>
          <w:kern w:val="0"/>
          <w:sz w:val="24"/>
          <w:highlight w:val="none"/>
          <w:lang w:eastAsia="zh-Hans"/>
        </w:rPr>
        <w:t>乙方严禁违背</w:t>
      </w:r>
      <w:r>
        <w:rPr>
          <w:rFonts w:hint="eastAsia" w:ascii="宋体" w:hAnsi="宋体" w:cs="宋体"/>
          <w:kern w:val="0"/>
          <w:sz w:val="24"/>
          <w:highlight w:val="none"/>
        </w:rPr>
        <w:t>甲方采购</w:t>
      </w:r>
      <w:r>
        <w:rPr>
          <w:rFonts w:hint="eastAsia" w:ascii="宋体" w:hAnsi="宋体" w:cs="宋体"/>
          <w:kern w:val="0"/>
          <w:sz w:val="24"/>
          <w:highlight w:val="none"/>
          <w:lang w:eastAsia="zh-Hans"/>
        </w:rPr>
        <w:t>文件及合同要求将主合同项下的全部或部分工作转包或者违法分包。否则所发生安全事故，由乙方承担全部安全生产责任。</w:t>
      </w:r>
    </w:p>
    <w:p w14:paraId="7E46689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3.2</w:t>
      </w:r>
      <w:r>
        <w:rPr>
          <w:rFonts w:hint="eastAsia" w:ascii="宋体" w:hAnsi="宋体" w:cs="宋体"/>
          <w:kern w:val="0"/>
          <w:sz w:val="24"/>
          <w:highlight w:val="none"/>
          <w:lang w:eastAsia="zh-Hans"/>
        </w:rPr>
        <w:t>乙方人员应当遵守甲方规章制度，接受甲方安全检查、监督，对违反甲方有关安全管理制度及规定的行为，甲方有权责令乙方立即停止并给予处罚。</w:t>
      </w:r>
    </w:p>
    <w:p w14:paraId="6E284292">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3.3</w:t>
      </w:r>
      <w:r>
        <w:rPr>
          <w:rFonts w:hint="eastAsia" w:ascii="宋体" w:hAnsi="宋体" w:cs="宋体"/>
          <w:kern w:val="0"/>
          <w:sz w:val="24"/>
          <w:highlight w:val="none"/>
          <w:lang w:eastAsia="zh-Hans"/>
        </w:rPr>
        <w:t>乙方应具有安全管理组织体制(对特种作业的项目乙方必须出具有效的资质证书)，在甲方现场作业期间，乙方应指派专(兼)职安全人员，全面负责项目的安全、现场、消防等工作。</w:t>
      </w:r>
    </w:p>
    <w:p w14:paraId="198EDED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3.4</w:t>
      </w:r>
      <w:r>
        <w:rPr>
          <w:rFonts w:hint="eastAsia" w:ascii="宋体" w:hAnsi="宋体" w:cs="宋体"/>
          <w:kern w:val="0"/>
          <w:sz w:val="24"/>
          <w:highlight w:val="none"/>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3.5</w:t>
      </w:r>
      <w:r>
        <w:rPr>
          <w:rFonts w:hint="eastAsia" w:ascii="宋体" w:hAnsi="宋体" w:cs="宋体"/>
          <w:kern w:val="0"/>
          <w:sz w:val="24"/>
          <w:highlight w:val="none"/>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3.6</w:t>
      </w:r>
      <w:r>
        <w:rPr>
          <w:rFonts w:hint="eastAsia" w:ascii="宋体" w:hAnsi="宋体" w:cs="宋体"/>
          <w:kern w:val="0"/>
          <w:sz w:val="24"/>
          <w:highlight w:val="none"/>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3.7</w:t>
      </w:r>
      <w:r>
        <w:rPr>
          <w:rFonts w:hint="eastAsia" w:ascii="宋体" w:hAnsi="宋体" w:cs="宋体"/>
          <w:kern w:val="0"/>
          <w:sz w:val="24"/>
          <w:highlight w:val="none"/>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105FF03C">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3.8</w:t>
      </w:r>
      <w:r>
        <w:rPr>
          <w:rFonts w:hint="eastAsia" w:ascii="宋体" w:hAnsi="宋体" w:cs="宋体"/>
          <w:kern w:val="0"/>
          <w:sz w:val="24"/>
          <w:highlight w:val="none"/>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3.9</w:t>
      </w:r>
      <w:r>
        <w:rPr>
          <w:rFonts w:hint="eastAsia" w:ascii="宋体" w:hAnsi="宋体" w:cs="宋体"/>
          <w:kern w:val="0"/>
          <w:sz w:val="24"/>
          <w:highlight w:val="none"/>
          <w:lang w:eastAsia="zh-Hans"/>
        </w:rPr>
        <w:t>乙方人员在作业现场不得擅自动用或操作甲方的设备和机具，否则按本协议约定视为违约，承担违约金，因此酿成的后果由乙方负责。</w:t>
      </w:r>
    </w:p>
    <w:p w14:paraId="68691B9E">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3.10</w:t>
      </w:r>
      <w:r>
        <w:rPr>
          <w:rFonts w:hint="eastAsia" w:ascii="宋体" w:hAnsi="宋体" w:cs="宋体"/>
          <w:kern w:val="0"/>
          <w:sz w:val="24"/>
          <w:highlight w:val="none"/>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3.11</w:t>
      </w:r>
      <w:r>
        <w:rPr>
          <w:rFonts w:hint="eastAsia" w:ascii="宋体" w:hAnsi="宋体" w:cs="宋体"/>
          <w:kern w:val="0"/>
          <w:sz w:val="24"/>
          <w:highlight w:val="none"/>
          <w:lang w:eastAsia="zh-Hans"/>
        </w:rPr>
        <w:t>乙方在作业期间自备的设备必须符合安全要求。</w:t>
      </w:r>
    </w:p>
    <w:p w14:paraId="20E7B9A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3.12</w:t>
      </w:r>
      <w:r>
        <w:rPr>
          <w:rFonts w:hint="eastAsia" w:ascii="宋体" w:hAnsi="宋体" w:cs="宋体"/>
          <w:kern w:val="0"/>
          <w:sz w:val="24"/>
          <w:highlight w:val="none"/>
          <w:lang w:eastAsia="zh-Hans"/>
        </w:rPr>
        <w:t>乙方作业期间的用电必须取得甲方同意，将电源接入其作业场所的总配电箱，必须有防止影响上一级电源的过流断路保护，不得私自拉接电源，否则按本协议约定承担违约金。</w:t>
      </w:r>
    </w:p>
    <w:p w14:paraId="74C96E9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3.13</w:t>
      </w:r>
      <w:r>
        <w:rPr>
          <w:rFonts w:hint="eastAsia" w:ascii="宋体" w:hAnsi="宋体" w:cs="宋体"/>
          <w:kern w:val="0"/>
          <w:sz w:val="24"/>
          <w:highlight w:val="none"/>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3.14</w:t>
      </w:r>
      <w:r>
        <w:rPr>
          <w:rFonts w:hint="eastAsia" w:ascii="宋体" w:hAnsi="宋体" w:cs="宋体"/>
          <w:kern w:val="0"/>
          <w:sz w:val="24"/>
          <w:highlight w:val="none"/>
          <w:lang w:eastAsia="zh-Hans"/>
        </w:rPr>
        <w:t>配合做好甲方要求的其他安全生产措施。</w:t>
      </w:r>
    </w:p>
    <w:p w14:paraId="138CD5B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3.15乙方内部应当建立完善的安全管理制度，落实安全管理责任，包括但不限于：</w:t>
      </w:r>
      <w:r>
        <w:rPr>
          <w:rFonts w:hint="eastAsia" w:ascii="宋体" w:hAnsi="宋体" w:cs="宋体"/>
          <w:kern w:val="0"/>
          <w:sz w:val="24"/>
          <w:highlight w:val="none"/>
        </w:rPr>
        <w:t>（1）</w:t>
      </w:r>
      <w:r>
        <w:rPr>
          <w:rFonts w:hint="eastAsia" w:ascii="宋体" w:hAnsi="宋体" w:cs="宋体"/>
          <w:kern w:val="0"/>
          <w:sz w:val="24"/>
          <w:highlight w:val="none"/>
          <w:lang w:eastAsia="zh-Hans"/>
        </w:rPr>
        <w:t>配备符合法律法规、规范性文件、国家及地方政策要求的安全人员。</w:t>
      </w:r>
      <w:r>
        <w:rPr>
          <w:rFonts w:hint="eastAsia" w:ascii="宋体" w:hAnsi="宋体" w:cs="宋体"/>
          <w:kern w:val="0"/>
          <w:sz w:val="24"/>
          <w:highlight w:val="none"/>
        </w:rPr>
        <w:t>（2）</w:t>
      </w:r>
      <w:r>
        <w:rPr>
          <w:rFonts w:hint="eastAsia" w:ascii="宋体" w:hAnsi="宋体" w:cs="宋体"/>
          <w:kern w:val="0"/>
          <w:sz w:val="24"/>
          <w:highlight w:val="none"/>
          <w:lang w:eastAsia="zh-Hans"/>
        </w:rPr>
        <w:t>建立安全隐患的排查机制，定期对工作区域进行事故排查。</w:t>
      </w:r>
      <w:r>
        <w:rPr>
          <w:rFonts w:hint="eastAsia" w:ascii="宋体" w:hAnsi="宋体" w:cs="宋体"/>
          <w:kern w:val="0"/>
          <w:sz w:val="24"/>
          <w:highlight w:val="none"/>
        </w:rPr>
        <w:t>（3）</w:t>
      </w:r>
      <w:r>
        <w:rPr>
          <w:rFonts w:hint="eastAsia" w:ascii="宋体" w:hAnsi="宋体" w:cs="宋体"/>
          <w:kern w:val="0"/>
          <w:sz w:val="24"/>
          <w:highlight w:val="none"/>
          <w:lang w:eastAsia="zh-Hans"/>
        </w:rPr>
        <w:t>建立事故报告机制，要求工作人员在发现安全隐患、事故后，依法依约及时报告。</w:t>
      </w:r>
    </w:p>
    <w:p w14:paraId="1CEEF332">
      <w:pPr>
        <w:pStyle w:val="67"/>
        <w:ind w:firstLine="562"/>
        <w:rPr>
          <w:b/>
          <w:bCs/>
          <w:sz w:val="28"/>
          <w:szCs w:val="28"/>
          <w:highlight w:val="none"/>
          <w:lang w:eastAsia="zh-Hans"/>
        </w:rPr>
      </w:pPr>
      <w:r>
        <w:rPr>
          <w:b/>
          <w:bCs/>
          <w:sz w:val="28"/>
          <w:szCs w:val="28"/>
          <w:highlight w:val="none"/>
          <w:lang w:eastAsia="zh-Hans"/>
        </w:rPr>
        <w:t>四、违约责任</w:t>
      </w:r>
    </w:p>
    <w:p w14:paraId="15F47D5D">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rPr>
        <w:t>4.1</w:t>
      </w:r>
      <w:r>
        <w:rPr>
          <w:rFonts w:hint="eastAsia" w:ascii="宋体" w:hAnsi="宋体" w:cs="宋体"/>
          <w:kern w:val="0"/>
          <w:sz w:val="24"/>
          <w:highlight w:val="none"/>
          <w:lang w:eastAsia="zh-Hans"/>
        </w:rPr>
        <w:t>乙方违约给甲方造成损失的，除支付违约金外，还应当另行赔偿给甲方造成的损失。同时，甲方追究乙方法律责任而支付的案件受理费、保全费、执行费、公告费、律师费、保全担保费/保险费、公证费等合理费用，由乙方承担</w:t>
      </w:r>
      <w:r>
        <w:rPr>
          <w:rFonts w:hint="eastAsia" w:ascii="宋体" w:hAnsi="宋体" w:cs="宋体"/>
          <w:kern w:val="0"/>
          <w:sz w:val="24"/>
          <w:highlight w:val="none"/>
        </w:rPr>
        <w:t>。</w:t>
      </w:r>
    </w:p>
    <w:p w14:paraId="5F7A151A">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4.2</w:t>
      </w:r>
      <w:r>
        <w:rPr>
          <w:rFonts w:hint="eastAsia" w:ascii="宋体" w:hAnsi="宋体" w:cs="宋体"/>
          <w:kern w:val="0"/>
          <w:sz w:val="24"/>
          <w:highlight w:val="none"/>
          <w:lang w:eastAsia="zh-Hans"/>
        </w:rPr>
        <w:t>因乙方违约而发生的违约金和赔偿金，甲方可在应付乙方的相关款中予以扣减。</w:t>
      </w:r>
    </w:p>
    <w:p w14:paraId="698868C0">
      <w:pPr>
        <w:pStyle w:val="67"/>
        <w:ind w:firstLine="562"/>
        <w:rPr>
          <w:b/>
          <w:bCs/>
          <w:sz w:val="28"/>
          <w:szCs w:val="28"/>
          <w:highlight w:val="none"/>
          <w:lang w:eastAsia="zh-Hans"/>
        </w:rPr>
      </w:pPr>
      <w:r>
        <w:rPr>
          <w:b/>
          <w:bCs/>
          <w:sz w:val="28"/>
          <w:szCs w:val="28"/>
          <w:highlight w:val="none"/>
          <w:lang w:eastAsia="zh-Hans"/>
        </w:rPr>
        <w:t>五、附则</w:t>
      </w:r>
    </w:p>
    <w:p w14:paraId="3127739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本协议与双方所签订的主合同具有同等法律效力。</w:t>
      </w:r>
    </w:p>
    <w:p w14:paraId="5189C8D6">
      <w:pPr>
        <w:pStyle w:val="67"/>
        <w:ind w:firstLine="562"/>
        <w:rPr>
          <w:b/>
          <w:bCs/>
          <w:sz w:val="28"/>
          <w:szCs w:val="28"/>
          <w:highlight w:val="none"/>
          <w:lang w:eastAsia="zh-Hans"/>
        </w:rPr>
      </w:pPr>
      <w:r>
        <w:rPr>
          <w:rFonts w:hint="eastAsia"/>
          <w:b/>
          <w:bCs/>
          <w:sz w:val="28"/>
          <w:szCs w:val="28"/>
          <w:highlight w:val="none"/>
          <w:lang w:eastAsia="zh-Hans"/>
        </w:rPr>
        <w:t>六、其他</w:t>
      </w:r>
    </w:p>
    <w:p w14:paraId="2DEA8BF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6.1</w:t>
      </w:r>
      <w:r>
        <w:rPr>
          <w:rFonts w:ascii="宋体" w:hAnsi="宋体" w:cs="宋体"/>
          <w:kern w:val="0"/>
          <w:sz w:val="24"/>
          <w:highlight w:val="none"/>
          <w:lang w:eastAsia="zh-Hans"/>
        </w:rPr>
        <w:t>协议未尽事宜，由双方另行协商处理。</w:t>
      </w:r>
    </w:p>
    <w:p w14:paraId="1A0759F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6.2</w:t>
      </w:r>
      <w:r>
        <w:rPr>
          <w:rFonts w:ascii="宋体" w:hAnsi="宋体" w:cs="宋体"/>
          <w:kern w:val="0"/>
          <w:sz w:val="24"/>
          <w:highlight w:val="none"/>
          <w:lang w:eastAsia="zh-Hans"/>
        </w:rPr>
        <w:t>本协议在履行过程中发生争议，由双方协商解决，协商不成可通过司法程序裁决。</w:t>
      </w:r>
    </w:p>
    <w:p w14:paraId="27143D0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6.3</w:t>
      </w:r>
      <w:r>
        <w:rPr>
          <w:rFonts w:ascii="宋体" w:hAnsi="宋体" w:cs="宋体"/>
          <w:kern w:val="0"/>
          <w:sz w:val="24"/>
          <w:highlight w:val="none"/>
          <w:lang w:eastAsia="zh-Hans"/>
        </w:rPr>
        <w:t>本协议一式【</w:t>
      </w:r>
      <w:r>
        <w:rPr>
          <w:rFonts w:hint="eastAsia" w:ascii="宋体" w:hAnsi="宋体" w:cs="宋体"/>
          <w:kern w:val="0"/>
          <w:sz w:val="24"/>
          <w:highlight w:val="none"/>
        </w:rPr>
        <w:t>肆</w:t>
      </w:r>
      <w:r>
        <w:rPr>
          <w:rFonts w:ascii="宋体" w:hAnsi="宋体" w:cs="宋体"/>
          <w:kern w:val="0"/>
          <w:sz w:val="24"/>
          <w:highlight w:val="none"/>
          <w:lang w:eastAsia="zh-Hans"/>
        </w:rPr>
        <w:t>】份，其中甲乙双方各执【</w:t>
      </w:r>
      <w:r>
        <w:rPr>
          <w:rFonts w:hint="eastAsia" w:ascii="宋体" w:hAnsi="宋体" w:cs="宋体"/>
          <w:kern w:val="0"/>
          <w:sz w:val="24"/>
          <w:highlight w:val="none"/>
        </w:rPr>
        <w:t>贰</w:t>
      </w:r>
      <w:r>
        <w:rPr>
          <w:rFonts w:ascii="宋体" w:hAnsi="宋体" w:cs="宋体"/>
          <w:kern w:val="0"/>
          <w:sz w:val="24"/>
          <w:highlight w:val="none"/>
          <w:lang w:eastAsia="zh-Hans"/>
        </w:rPr>
        <w:t>】份，甲乙双方法定代表人或授权代表签字并加盖双方印章后生效。</w:t>
      </w:r>
    </w:p>
    <w:p w14:paraId="4E7590D4">
      <w:pPr>
        <w:spacing w:after="78" w:line="360" w:lineRule="auto"/>
        <w:ind w:firstLine="560" w:firstLineChars="200"/>
        <w:rPr>
          <w:bCs/>
          <w:sz w:val="28"/>
          <w:szCs w:val="28"/>
          <w:highlight w:val="none"/>
        </w:rPr>
      </w:pPr>
    </w:p>
    <w:tbl>
      <w:tblPr>
        <w:tblStyle w:val="21"/>
        <w:tblpPr w:leftFromText="180" w:rightFromText="180" w:vertAnchor="text" w:horzAnchor="page" w:tblpXSpec="center"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0FA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F6F597D">
            <w:pPr>
              <w:spacing w:before="156" w:beforeLines="50" w:after="156" w:afterLines="50"/>
              <w:rPr>
                <w:highlight w:val="none"/>
              </w:rPr>
            </w:pPr>
            <w:r>
              <w:rPr>
                <w:rFonts w:hint="eastAsia" w:ascii="Times New Roman" w:hAnsi="Times New Roman"/>
                <w:sz w:val="24"/>
                <w:highlight w:val="none"/>
              </w:rPr>
              <w:t>甲方：</w:t>
            </w:r>
          </w:p>
        </w:tc>
        <w:tc>
          <w:tcPr>
            <w:tcW w:w="2500" w:type="pct"/>
            <w:vAlign w:val="center"/>
          </w:tcPr>
          <w:p w14:paraId="1DC8F20B">
            <w:pPr>
              <w:spacing w:before="156" w:beforeLines="50" w:after="156" w:afterLines="50"/>
              <w:rPr>
                <w:highlight w:val="none"/>
              </w:rPr>
            </w:pPr>
            <w:r>
              <w:rPr>
                <w:rFonts w:hint="eastAsia" w:ascii="Times New Roman Regular" w:hAnsi="Times New Roman Regular" w:cs="Times New Roman Regular"/>
                <w:sz w:val="24"/>
                <w:highlight w:val="none"/>
              </w:rPr>
              <w:t>乙方：</w:t>
            </w:r>
          </w:p>
        </w:tc>
      </w:tr>
      <w:tr w14:paraId="5045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top"/>
          </w:tcPr>
          <w:p w14:paraId="71DE66F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012DE911">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w:hAnsi="Times New Roman"/>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2500" w:type="pct"/>
            <w:vAlign w:val="top"/>
          </w:tcPr>
          <w:p w14:paraId="0C6F706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15DBB64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Regular" w:hAnsi="Times New Roman Regular" w:cs="Times New Roman Regular"/>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2528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40FD7E4">
            <w:pPr>
              <w:spacing w:before="156" w:beforeLines="50" w:after="156" w:afterLines="50"/>
              <w:ind w:firstLine="840" w:firstLineChars="400"/>
              <w:rPr>
                <w:rFonts w:ascii="Times New Roman Regular" w:hAnsi="Times New Roman Regular" w:cs="Times New Roman Regular"/>
                <w:highlight w:val="none"/>
              </w:rPr>
            </w:pPr>
          </w:p>
        </w:tc>
        <w:tc>
          <w:tcPr>
            <w:tcW w:w="2500" w:type="pct"/>
            <w:vAlign w:val="center"/>
          </w:tcPr>
          <w:p w14:paraId="4EDA3B77">
            <w:pPr>
              <w:spacing w:before="156" w:beforeLines="50" w:after="156" w:afterLines="50"/>
              <w:ind w:firstLine="840" w:firstLineChars="400"/>
              <w:rPr>
                <w:rFonts w:ascii="Times New Roman Regular" w:hAnsi="Times New Roman Regular" w:cs="Times New Roman Regular"/>
                <w:highlight w:val="none"/>
              </w:rPr>
            </w:pPr>
          </w:p>
        </w:tc>
      </w:tr>
      <w:tr w14:paraId="31B6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shd w:val="clear" w:color="auto" w:fill="auto"/>
            <w:vAlign w:val="center"/>
          </w:tcPr>
          <w:p w14:paraId="6F318029">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c>
          <w:tcPr>
            <w:tcW w:w="2500" w:type="pct"/>
            <w:shd w:val="clear" w:color="auto" w:fill="auto"/>
            <w:vAlign w:val="center"/>
          </w:tcPr>
          <w:p w14:paraId="7E766503">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r>
    </w:tbl>
    <w:p w14:paraId="1B488CB8">
      <w:pPr>
        <w:spacing w:after="78"/>
        <w:rPr>
          <w:highlight w:val="none"/>
        </w:rPr>
      </w:pPr>
      <w:r>
        <w:rPr>
          <w:highlight w:val="none"/>
        </w:rPr>
        <w:br w:type="page"/>
      </w:r>
    </w:p>
    <w:p w14:paraId="29FA5A89">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2</w:t>
      </w:r>
      <w:r>
        <w:rPr>
          <w:rFonts w:hint="default" w:ascii="宋体" w:hAnsi="宋体" w:eastAsia="宋体" w:cs="宋体"/>
          <w:b w:val="0"/>
          <w:kern w:val="2"/>
          <w:sz w:val="28"/>
          <w:szCs w:val="28"/>
          <w:highlight w:val="none"/>
          <w:lang w:val="en-US" w:eastAsia="zh-Hans" w:bidi="ar-SA"/>
        </w:rPr>
        <w:t>：供应商廉</w:t>
      </w:r>
      <w:r>
        <w:rPr>
          <w:rFonts w:hint="default" w:ascii="宋体" w:hAnsi="宋体" w:eastAsia="宋体" w:cs="宋体"/>
          <w:b w:val="0"/>
          <w:kern w:val="2"/>
          <w:sz w:val="28"/>
          <w:szCs w:val="28"/>
          <w:highlight w:val="none"/>
          <w:lang w:val="en-US" w:eastAsia="zh-CN" w:bidi="ar-SA"/>
        </w:rPr>
        <w:t>洁</w:t>
      </w:r>
      <w:r>
        <w:rPr>
          <w:rFonts w:hint="default" w:ascii="宋体" w:hAnsi="宋体" w:eastAsia="宋体" w:cs="宋体"/>
          <w:b w:val="0"/>
          <w:kern w:val="2"/>
          <w:sz w:val="28"/>
          <w:szCs w:val="28"/>
          <w:highlight w:val="none"/>
          <w:lang w:val="en-US" w:eastAsia="zh-Hans" w:bidi="ar-SA"/>
        </w:rPr>
        <w:t>协议书</w:t>
      </w:r>
    </w:p>
    <w:p w14:paraId="2E711FD7">
      <w:pPr>
        <w:widowControl/>
        <w:spacing w:after="240" w:afterLines="0" w:line="360" w:lineRule="auto"/>
        <w:ind w:firstLine="0" w:firstLineChars="0"/>
        <w:jc w:val="center"/>
        <w:rPr>
          <w:rFonts w:hint="default" w:ascii="黑体" w:hAnsi="黑体" w:eastAsia="黑体" w:cs="黑体"/>
          <w:b/>
          <w:bCs/>
          <w:kern w:val="2"/>
          <w:sz w:val="32"/>
          <w:szCs w:val="32"/>
          <w:highlight w:val="none"/>
          <w:lang w:val="en-US" w:eastAsia="zh-CN" w:bidi="ar-SA"/>
        </w:rPr>
      </w:pPr>
      <w:r>
        <w:rPr>
          <w:rFonts w:hint="default" w:ascii="黑体" w:hAnsi="黑体" w:eastAsia="黑体" w:cs="黑体"/>
          <w:b/>
          <w:bCs/>
          <w:kern w:val="2"/>
          <w:sz w:val="32"/>
          <w:szCs w:val="32"/>
          <w:highlight w:val="none"/>
          <w:lang w:val="en-US" w:eastAsia="zh-CN" w:bidi="ar-SA"/>
        </w:rPr>
        <w:t>供应商廉</w:t>
      </w:r>
      <w:r>
        <w:rPr>
          <w:rFonts w:hint="default" w:ascii="黑体" w:hAnsi="黑体" w:eastAsia="黑体" w:cs="黑体"/>
          <w:b/>
          <w:bCs/>
          <w:kern w:val="2"/>
          <w:sz w:val="32"/>
          <w:szCs w:val="32"/>
          <w:highlight w:val="none"/>
          <w:lang w:val="en-US" w:eastAsia="zh-Hans" w:bidi="ar-SA"/>
        </w:rPr>
        <w:t>洁</w:t>
      </w:r>
      <w:r>
        <w:rPr>
          <w:rFonts w:hint="default" w:ascii="黑体" w:hAnsi="黑体" w:eastAsia="黑体" w:cs="黑体"/>
          <w:b/>
          <w:bCs/>
          <w:kern w:val="2"/>
          <w:sz w:val="32"/>
          <w:szCs w:val="32"/>
          <w:highlight w:val="none"/>
          <w:lang w:val="en-US" w:eastAsia="zh-CN" w:bidi="ar-SA"/>
        </w:rPr>
        <w:t>协议书</w:t>
      </w:r>
    </w:p>
    <w:p w14:paraId="27E8B03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为倡导</w:t>
      </w:r>
      <w:r>
        <w:rPr>
          <w:rFonts w:hint="eastAsia" w:ascii="Times New Roman Regular" w:hAnsi="Times New Roman Regular" w:eastAsia="宋体" w:cs="Times New Roman Regular"/>
          <w:kern w:val="0"/>
          <w:sz w:val="24"/>
          <w:szCs w:val="20"/>
          <w:highlight w:val="none"/>
          <w:lang w:eastAsia="zh-CN"/>
        </w:rPr>
        <w:t>反腐倡廉</w:t>
      </w:r>
      <w:r>
        <w:rPr>
          <w:rFonts w:hint="default" w:ascii="Times New Roman Regular" w:hAnsi="Times New Roman Regular" w:eastAsia="宋体" w:cs="Times New Roman Regular"/>
          <w:kern w:val="0"/>
          <w:sz w:val="24"/>
          <w:szCs w:val="20"/>
          <w:highlight w:val="none"/>
          <w:lang w:eastAsia="zh-Hans"/>
        </w:rPr>
        <w:t>，诚实守信的经营作风，更好</w:t>
      </w:r>
      <w:r>
        <w:rPr>
          <w:rFonts w:hint="eastAsia" w:ascii="Times New Roman Regular" w:hAnsi="Times New Roman Regular" w:eastAsia="宋体" w:cs="Times New Roman Regular"/>
          <w:kern w:val="0"/>
          <w:sz w:val="24"/>
          <w:szCs w:val="20"/>
          <w:highlight w:val="none"/>
          <w:lang w:eastAsia="zh-CN"/>
        </w:rPr>
        <w:t>地</w:t>
      </w:r>
      <w:r>
        <w:rPr>
          <w:rFonts w:hint="default" w:ascii="Times New Roman Regular" w:hAnsi="Times New Roman Regular" w:eastAsia="宋体" w:cs="Times New Roman Regular"/>
          <w:kern w:val="0"/>
          <w:sz w:val="24"/>
          <w:szCs w:val="20"/>
          <w:highlight w:val="none"/>
          <w:lang w:eastAsia="zh-Hans"/>
        </w:rPr>
        <w:t>维护甲乙双方的合作关系，强化对经营活动的法律约束，规范相关业务人员的廉洁行为。特作如下规定：</w:t>
      </w:r>
    </w:p>
    <w:p w14:paraId="7D109A61">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Hans" w:bidi="ar-SA"/>
        </w:rPr>
      </w:pPr>
      <w:r>
        <w:rPr>
          <w:rFonts w:hint="default" w:ascii="Times New Roman Regular" w:hAnsi="Times New Roman Regular" w:eastAsia="黑体" w:cs="Times New Roman Regular"/>
          <w:kern w:val="0"/>
          <w:sz w:val="32"/>
          <w:szCs w:val="32"/>
          <w:highlight w:val="none"/>
          <w:lang w:val="en-US" w:eastAsia="zh-CN" w:bidi="ar-SA"/>
        </w:rPr>
        <w:t>一、</w:t>
      </w:r>
      <w:r>
        <w:rPr>
          <w:rFonts w:hint="default" w:ascii="Times New Roman Regular" w:hAnsi="Times New Roman Regular" w:eastAsia="黑体" w:cs="Times New Roman Regular"/>
          <w:kern w:val="0"/>
          <w:sz w:val="32"/>
          <w:szCs w:val="32"/>
          <w:highlight w:val="none"/>
          <w:lang w:val="en-US" w:eastAsia="zh-Hans" w:bidi="ar-SA"/>
        </w:rPr>
        <w:t>严禁甲方人员有以下行为：</w:t>
      </w:r>
    </w:p>
    <w:p w14:paraId="010FF823">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1.利用职务便利在经营活动中谋取个人私利，损害甲方利益；</w:t>
      </w:r>
    </w:p>
    <w:p w14:paraId="2B1F83F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2.在经济活动中索取、收受财物。</w:t>
      </w:r>
    </w:p>
    <w:p w14:paraId="30E225A3">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CN" w:bidi="ar-SA"/>
        </w:rPr>
      </w:pPr>
      <w:r>
        <w:rPr>
          <w:rFonts w:hint="default" w:ascii="Times New Roman Regular" w:hAnsi="Times New Roman Regular" w:eastAsia="黑体" w:cs="Times New Roman Regular"/>
          <w:kern w:val="0"/>
          <w:sz w:val="32"/>
          <w:szCs w:val="32"/>
          <w:highlight w:val="none"/>
          <w:lang w:val="en-US" w:eastAsia="zh-CN" w:bidi="ar-SA"/>
        </w:rPr>
        <w:t>二、乙方不可以有以下行为：</w:t>
      </w:r>
    </w:p>
    <w:p w14:paraId="105C528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1.向甲方人员行贿或变相行贿；</w:t>
      </w:r>
    </w:p>
    <w:p w14:paraId="44438647">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2.向甲方人员赠送现金、购物卡、贵重礼品</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利益交换</w:t>
      </w:r>
      <w:r>
        <w:rPr>
          <w:rFonts w:hint="default" w:ascii="Times New Roman Regular" w:hAnsi="Times New Roman Regular" w:eastAsia="宋体" w:cs="Times New Roman Regular"/>
          <w:kern w:val="0"/>
          <w:sz w:val="24"/>
          <w:szCs w:val="20"/>
          <w:highlight w:val="none"/>
        </w:rPr>
        <w:t>等</w:t>
      </w:r>
      <w:r>
        <w:rPr>
          <w:rFonts w:hint="default" w:ascii="Times New Roman Regular" w:hAnsi="Times New Roman Regular" w:eastAsia="宋体" w:cs="Times New Roman Regular"/>
          <w:kern w:val="0"/>
          <w:sz w:val="24"/>
          <w:szCs w:val="20"/>
          <w:highlight w:val="none"/>
          <w:lang w:eastAsia="zh-Hans"/>
        </w:rPr>
        <w:t>。</w:t>
      </w:r>
    </w:p>
    <w:p w14:paraId="4958B48A">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以上规定的执行希望得到甲乙双方的支持和配合，若甲方人员有违反上述规定的行为，乙方须告知甲方，甲方将严肃处理，绝不姑息。</w:t>
      </w:r>
    </w:p>
    <w:p w14:paraId="6F052E4E">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rPr>
        <w:t>如乙方人员有违反上述规定的行为，</w:t>
      </w:r>
      <w:r>
        <w:rPr>
          <w:rFonts w:hint="default" w:ascii="Times New Roman Regular" w:hAnsi="Times New Roman Regular" w:eastAsia="宋体" w:cs="Times New Roman Regular"/>
          <w:kern w:val="0"/>
          <w:sz w:val="24"/>
          <w:szCs w:val="20"/>
          <w:highlight w:val="none"/>
          <w:lang w:val="en-US" w:eastAsia="zh-CN"/>
        </w:rPr>
        <w:t>视为乙方违约，</w:t>
      </w:r>
      <w:r>
        <w:rPr>
          <w:rFonts w:hint="default" w:ascii="Times New Roman Regular" w:hAnsi="Times New Roman Regular" w:eastAsia="宋体" w:cs="Times New Roman Regular"/>
          <w:kern w:val="0"/>
          <w:sz w:val="24"/>
          <w:szCs w:val="20"/>
          <w:highlight w:val="none"/>
        </w:rPr>
        <w:t>甲方有权终止与乙方的合作</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并有权采取以下措施：</w:t>
      </w:r>
    </w:p>
    <w:p w14:paraId="2B489807">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1.甲方</w:t>
      </w:r>
      <w:r>
        <w:rPr>
          <w:rFonts w:hint="default" w:ascii="Times New Roman Regular" w:hAnsi="Times New Roman Regular" w:eastAsia="宋体" w:cs="Times New Roman Regular"/>
          <w:kern w:val="0"/>
          <w:sz w:val="24"/>
          <w:szCs w:val="20"/>
          <w:highlight w:val="none"/>
        </w:rPr>
        <w:t>有权单方面立即终止合作，对尚未付清的款项不负有任何违约责任</w:t>
      </w:r>
      <w:r>
        <w:rPr>
          <w:rFonts w:hint="default" w:ascii="Times New Roman Regular" w:hAnsi="Times New Roman Regular" w:eastAsia="宋体" w:cs="Times New Roman Regular"/>
          <w:kern w:val="0"/>
          <w:sz w:val="24"/>
          <w:szCs w:val="20"/>
          <w:highlight w:val="none"/>
          <w:lang w:eastAsia="zh-CN"/>
        </w:rPr>
        <w:t>。</w:t>
      </w:r>
    </w:p>
    <w:p w14:paraId="4232B2D0">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2.</w:t>
      </w:r>
      <w:r>
        <w:rPr>
          <w:rFonts w:hint="default" w:ascii="Times New Roman Regular" w:hAnsi="Times New Roman Regular" w:eastAsia="宋体" w:cs="Times New Roman Regular"/>
          <w:kern w:val="0"/>
          <w:sz w:val="24"/>
          <w:szCs w:val="20"/>
          <w:highlight w:val="none"/>
          <w:lang w:eastAsia="zh-Hans"/>
        </w:rPr>
        <w:t>要求乙方按照</w:t>
      </w:r>
      <w:r>
        <w:rPr>
          <w:rFonts w:hint="eastAsia" w:ascii="Times New Roman Regular" w:hAnsi="Times New Roman Regular" w:eastAsia="宋体" w:cs="Times New Roman Regular"/>
          <w:kern w:val="0"/>
          <w:sz w:val="24"/>
          <w:szCs w:val="20"/>
          <w:highlight w:val="none"/>
          <w:lang w:val="en-US" w:eastAsia="zh-CN"/>
        </w:rPr>
        <w:t>已支付</w:t>
      </w:r>
      <w:r>
        <w:rPr>
          <w:rFonts w:hint="default" w:ascii="Times New Roman Regular" w:hAnsi="Times New Roman Regular" w:eastAsia="宋体" w:cs="Times New Roman Regular"/>
          <w:kern w:val="0"/>
          <w:sz w:val="24"/>
          <w:szCs w:val="20"/>
          <w:highlight w:val="none"/>
        </w:rPr>
        <w:t>合同</w:t>
      </w:r>
      <w:r>
        <w:rPr>
          <w:rFonts w:hint="eastAsia" w:ascii="Times New Roman Regular" w:hAnsi="Times New Roman Regular" w:cs="Times New Roman Regular"/>
          <w:kern w:val="0"/>
          <w:sz w:val="24"/>
          <w:szCs w:val="20"/>
          <w:highlight w:val="none"/>
          <w:lang w:val="en-US" w:eastAsia="zh-CN"/>
        </w:rPr>
        <w:t>已发生</w:t>
      </w:r>
      <w:r>
        <w:rPr>
          <w:rFonts w:hint="default" w:ascii="Times New Roman Regular" w:hAnsi="Times New Roman Regular" w:eastAsia="宋体" w:cs="Times New Roman Regular"/>
          <w:kern w:val="0"/>
          <w:sz w:val="24"/>
          <w:szCs w:val="20"/>
          <w:highlight w:val="none"/>
        </w:rPr>
        <w:t>金额的</w:t>
      </w:r>
      <w:r>
        <w:rPr>
          <w:rFonts w:hint="eastAsia" w:ascii="Times New Roman Regular" w:hAnsi="Times New Roman Regular" w:eastAsia="宋体" w:cs="Times New Roman Regular"/>
          <w:kern w:val="0"/>
          <w:sz w:val="24"/>
          <w:szCs w:val="20"/>
          <w:highlight w:val="none"/>
          <w:u w:val="single"/>
          <w:lang w:val="en-US" w:eastAsia="zh-CN"/>
        </w:rPr>
        <w:t>20</w:t>
      </w:r>
      <w:r>
        <w:rPr>
          <w:rFonts w:hint="default" w:ascii="Times New Roman Regular" w:hAnsi="Times New Roman Regular" w:eastAsia="宋体" w:cs="Times New Roman Regular"/>
          <w:kern w:val="0"/>
          <w:sz w:val="24"/>
          <w:szCs w:val="20"/>
          <w:highlight w:val="none"/>
        </w:rPr>
        <w:t>%</w:t>
      </w:r>
      <w:r>
        <w:rPr>
          <w:rFonts w:hint="default" w:ascii="Times New Roman Regular" w:hAnsi="Times New Roman Regular" w:eastAsia="宋体" w:cs="Times New Roman Regular"/>
          <w:kern w:val="0"/>
          <w:sz w:val="24"/>
          <w:szCs w:val="20"/>
          <w:highlight w:val="none"/>
          <w:lang w:eastAsia="zh-Hans"/>
        </w:rPr>
        <w:t>支付违约金</w:t>
      </w:r>
      <w:r>
        <w:rPr>
          <w:rFonts w:hint="default" w:ascii="Times New Roman Regular" w:hAnsi="Times New Roman Regular" w:eastAsia="宋体" w:cs="Times New Roman Regular"/>
          <w:kern w:val="0"/>
          <w:sz w:val="24"/>
          <w:szCs w:val="20"/>
          <w:highlight w:val="none"/>
        </w:rPr>
        <w:t>，由此造成的后果，包括甲方的损失将由乙方承担，必要时甲方将追究乙方的</w:t>
      </w:r>
      <w:r>
        <w:rPr>
          <w:rFonts w:hint="default" w:ascii="Times New Roman Regular" w:hAnsi="Times New Roman Regular" w:eastAsia="宋体" w:cs="Times New Roman Regular"/>
          <w:kern w:val="0"/>
          <w:sz w:val="24"/>
          <w:szCs w:val="20"/>
          <w:highlight w:val="none"/>
          <w:lang w:eastAsia="zh-Hans"/>
        </w:rPr>
        <w:t>其他</w:t>
      </w:r>
      <w:r>
        <w:rPr>
          <w:rFonts w:hint="default" w:ascii="Times New Roman Regular" w:hAnsi="Times New Roman Regular" w:eastAsia="宋体" w:cs="Times New Roman Regular"/>
          <w:kern w:val="0"/>
          <w:sz w:val="24"/>
          <w:szCs w:val="20"/>
          <w:highlight w:val="none"/>
        </w:rPr>
        <w:t>法律责任</w:t>
      </w:r>
      <w:r>
        <w:rPr>
          <w:rFonts w:hint="default" w:ascii="Times New Roman Regular" w:hAnsi="Times New Roman Regular" w:eastAsia="宋体" w:cs="Times New Roman Regular"/>
          <w:kern w:val="0"/>
          <w:sz w:val="24"/>
          <w:szCs w:val="20"/>
          <w:highlight w:val="none"/>
          <w:lang w:eastAsia="zh-CN"/>
        </w:rPr>
        <w:t>。</w:t>
      </w:r>
    </w:p>
    <w:p w14:paraId="594AD4E4">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3.甲方</w:t>
      </w:r>
      <w:r>
        <w:rPr>
          <w:rFonts w:hint="default" w:ascii="Times New Roman Regular" w:hAnsi="Times New Roman Regular" w:eastAsia="宋体" w:cs="Times New Roman Regular"/>
          <w:kern w:val="0"/>
          <w:sz w:val="24"/>
          <w:szCs w:val="20"/>
          <w:highlight w:val="none"/>
        </w:rPr>
        <w:t>有权就</w:t>
      </w:r>
      <w:r>
        <w:rPr>
          <w:rFonts w:hint="default" w:ascii="Times New Roman Regular" w:hAnsi="Times New Roman Regular" w:eastAsia="宋体" w:cs="Times New Roman Regular"/>
          <w:kern w:val="0"/>
          <w:sz w:val="24"/>
          <w:szCs w:val="20"/>
          <w:highlight w:val="none"/>
          <w:lang w:val="en-US" w:eastAsia="zh-CN"/>
        </w:rPr>
        <w:t>乙方</w:t>
      </w:r>
      <w:r>
        <w:rPr>
          <w:rFonts w:hint="default" w:ascii="Times New Roman Regular" w:hAnsi="Times New Roman Regular" w:eastAsia="宋体" w:cs="Times New Roman Regular"/>
          <w:kern w:val="0"/>
          <w:sz w:val="24"/>
          <w:szCs w:val="20"/>
          <w:highlight w:val="none"/>
        </w:rPr>
        <w:t>贿赂行为向</w:t>
      </w:r>
      <w:r>
        <w:rPr>
          <w:rFonts w:hint="default" w:ascii="Times New Roman Regular" w:hAnsi="Times New Roman Regular" w:eastAsia="宋体" w:cs="Times New Roman Regular"/>
          <w:kern w:val="0"/>
          <w:sz w:val="24"/>
          <w:szCs w:val="20"/>
          <w:highlight w:val="none"/>
          <w:lang w:val="en-US" w:eastAsia="zh-CN"/>
        </w:rPr>
        <w:t>工程</w:t>
      </w:r>
      <w:r>
        <w:rPr>
          <w:rFonts w:hint="default" w:ascii="Times New Roman Regular" w:hAnsi="Times New Roman Regular" w:eastAsia="宋体" w:cs="Times New Roman Regular"/>
          <w:kern w:val="0"/>
          <w:sz w:val="24"/>
          <w:szCs w:val="20"/>
          <w:highlight w:val="none"/>
        </w:rPr>
        <w:t>所在地公安/司法机关检举报案操作</w:t>
      </w:r>
      <w:r>
        <w:rPr>
          <w:rFonts w:hint="default" w:ascii="Times New Roman Regular" w:hAnsi="Times New Roman Regular" w:eastAsia="宋体" w:cs="Times New Roman Regular"/>
          <w:kern w:val="0"/>
          <w:sz w:val="24"/>
          <w:szCs w:val="20"/>
          <w:highlight w:val="none"/>
          <w:lang w:eastAsia="zh-CN"/>
        </w:rPr>
        <w:t>。</w:t>
      </w:r>
    </w:p>
    <w:p w14:paraId="5DD7FF67">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为了互惠互利的长期发展关系，敬请互相配合。</w:t>
      </w:r>
    </w:p>
    <w:p w14:paraId="0B32D310">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bCs/>
          <w:kern w:val="0"/>
          <w:sz w:val="24"/>
          <w:szCs w:val="24"/>
          <w:highlight w:val="none"/>
        </w:rPr>
      </w:pPr>
    </w:p>
    <w:p w14:paraId="3FE20196">
      <w:pPr>
        <w:pStyle w:val="2"/>
        <w:rPr>
          <w:rFonts w:hint="default"/>
          <w:highlight w:val="none"/>
        </w:rPr>
      </w:pPr>
    </w:p>
    <w:p w14:paraId="78E80623">
      <w:pPr>
        <w:widowControl/>
        <w:spacing w:afterLines="-2147483648" w:line="240" w:lineRule="auto"/>
        <w:jc w:val="left"/>
        <w:rPr>
          <w:rFonts w:hint="default" w:ascii="Times New Roman" w:hAnsi="Times New Roman" w:eastAsia="宋体"/>
          <w:kern w:val="0"/>
          <w:sz w:val="24"/>
          <w:szCs w:val="20"/>
          <w:highlight w:val="none"/>
        </w:rPr>
      </w:pPr>
    </w:p>
    <w:p w14:paraId="26736F7A">
      <w:pPr>
        <w:pageBreakBefore w:val="0"/>
        <w:widowControl/>
        <w:kinsoku/>
        <w:wordWrap/>
        <w:overflowPunct/>
        <w:topLinePunct w:val="0"/>
        <w:bidi w:val="0"/>
        <w:spacing w:after="60" w:afterLines="-2147483648" w:line="360" w:lineRule="auto"/>
        <w:ind w:left="561" w:leftChars="267"/>
        <w:jc w:val="left"/>
        <w:textAlignment w:val="auto"/>
        <w:rPr>
          <w:rFonts w:ascii="宋体" w:hAnsi="宋体" w:eastAsia="宋体"/>
          <w:kern w:val="0"/>
          <w:sz w:val="24"/>
          <w:szCs w:val="20"/>
          <w:highlight w:val="none"/>
        </w:rPr>
      </w:pPr>
      <w:r>
        <w:rPr>
          <w:rFonts w:hint="eastAsia" w:ascii="宋体" w:hAnsi="宋体" w:eastAsia="宋体"/>
          <w:kern w:val="0"/>
          <w:sz w:val="24"/>
          <w:szCs w:val="20"/>
          <w:highlight w:val="none"/>
        </w:rPr>
        <w:t xml:space="preserve">甲方：                         </w:t>
      </w:r>
      <w:r>
        <w:rPr>
          <w:rFonts w:ascii="宋体" w:hAnsi="宋体" w:eastAsia="宋体"/>
          <w:kern w:val="0"/>
          <w:sz w:val="24"/>
          <w:szCs w:val="20"/>
          <w:highlight w:val="none"/>
        </w:rPr>
        <w:t xml:space="preserve">   </w:t>
      </w:r>
      <w:r>
        <w:rPr>
          <w:rFonts w:hint="eastAsia" w:ascii="宋体" w:hAnsi="宋体" w:eastAsia="宋体"/>
          <w:kern w:val="0"/>
          <w:sz w:val="24"/>
          <w:szCs w:val="20"/>
          <w:highlight w:val="none"/>
        </w:rPr>
        <w:t>乙方：</w:t>
      </w:r>
    </w:p>
    <w:p w14:paraId="722B8D32">
      <w:pPr>
        <w:pageBreakBefore w:val="0"/>
        <w:kinsoku/>
        <w:wordWrap/>
        <w:overflowPunct/>
        <w:topLinePunct w:val="0"/>
        <w:bidi w:val="0"/>
        <w:spacing w:after="60" w:line="360" w:lineRule="auto"/>
        <w:ind w:left="420" w:leftChars="200" w:firstLine="480" w:firstLineChars="200"/>
        <w:textAlignment w:val="auto"/>
        <w:rPr>
          <w:rFonts w:hint="default" w:ascii="宋体" w:hAnsi="宋体" w:eastAsia="宋体" w:cs="Times New Roman"/>
          <w:sz w:val="52"/>
          <w:szCs w:val="24"/>
          <w:highlight w:val="none"/>
          <w:lang w:val="en-US" w:eastAsia="zh-CN"/>
        </w:rPr>
      </w:pPr>
      <w:r>
        <w:rPr>
          <w:rFonts w:hint="eastAsia" w:ascii="宋体" w:hAnsi="宋体" w:eastAsia="宋体" w:cs="Times New Roman"/>
          <w:sz w:val="24"/>
          <w:szCs w:val="24"/>
          <w:highlight w:val="none"/>
        </w:rPr>
        <w:t>年</w:t>
      </w:r>
      <w:r>
        <w:rPr>
          <w:rFonts w:ascii="宋体" w:hAnsi="宋体" w:eastAsia="宋体" w:cs="Times New Roman"/>
          <w:sz w:val="24"/>
          <w:szCs w:val="24"/>
          <w:highlight w:val="none"/>
        </w:rPr>
        <w:t xml:space="preserve">  月   日                                年     月   日</w:t>
      </w:r>
    </w:p>
    <w:p w14:paraId="45DF2297">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3B542EF9">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报价文件格式</w:t>
      </w:r>
    </w:p>
    <w:p w14:paraId="6ACE28D9">
      <w:pPr>
        <w:spacing w:after="78"/>
        <w:rPr>
          <w:highlight w:val="none"/>
        </w:rPr>
      </w:pPr>
    </w:p>
    <w:p w14:paraId="3D4B3A5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单位名称</w:t>
            </w:r>
          </w:p>
          <w:p w14:paraId="5AC73958">
            <w:pPr>
              <w:widowControl/>
              <w:spacing w:after="78" w:line="360" w:lineRule="atLeast"/>
              <w:jc w:val="center"/>
              <w:rPr>
                <w:rFonts w:hint="eastAsia" w:ascii="仿宋" w:hAnsi="仿宋" w:eastAsia="仿宋" w:cs="仿宋"/>
                <w:sz w:val="24"/>
                <w:szCs w:val="20"/>
                <w:highlight w:val="none"/>
                <w:lang w:eastAsia="zh-CN"/>
              </w:rPr>
            </w:pPr>
            <w:r>
              <w:rPr>
                <w:rFonts w:hint="eastAsia" w:ascii="仿宋" w:hAnsi="仿宋" w:eastAsia="仿宋" w:cs="仿宋"/>
                <w:sz w:val="24"/>
                <w:szCs w:val="20"/>
                <w:highlight w:val="none"/>
                <w:lang w:eastAsia="zh-CN"/>
              </w:rPr>
              <w:t>（</w:t>
            </w:r>
            <w:r>
              <w:rPr>
                <w:rFonts w:hint="eastAsia" w:ascii="仿宋" w:hAnsi="仿宋" w:eastAsia="仿宋" w:cs="仿宋"/>
                <w:sz w:val="24"/>
                <w:szCs w:val="20"/>
                <w:highlight w:val="none"/>
                <w:lang w:val="en-US" w:eastAsia="zh-CN"/>
              </w:rPr>
              <w:t>盖章</w:t>
            </w:r>
            <w:r>
              <w:rPr>
                <w:rFonts w:hint="eastAsia" w:ascii="仿宋" w:hAnsi="仿宋" w:eastAsia="仿宋" w:cs="仿宋"/>
                <w:sz w:val="24"/>
                <w:szCs w:val="20"/>
                <w:highlight w:val="none"/>
                <w:lang w:eastAsia="zh-CN"/>
              </w:rPr>
              <w:t>）</w:t>
            </w:r>
          </w:p>
        </w:tc>
        <w:tc>
          <w:tcPr>
            <w:tcW w:w="6693" w:type="dxa"/>
            <w:gridSpan w:val="6"/>
            <w:vAlign w:val="center"/>
          </w:tcPr>
          <w:p w14:paraId="7ADE602F">
            <w:pPr>
              <w:widowControl/>
              <w:spacing w:after="78" w:line="360" w:lineRule="atLeast"/>
              <w:jc w:val="center"/>
              <w:rPr>
                <w:rFonts w:ascii="仿宋" w:hAnsi="仿宋" w:eastAsia="仿宋" w:cs="仿宋"/>
                <w:sz w:val="24"/>
                <w:szCs w:val="20"/>
                <w:highlight w:val="none"/>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highlight w:val="none"/>
              </w:rPr>
            </w:pPr>
          </w:p>
        </w:tc>
        <w:tc>
          <w:tcPr>
            <w:tcW w:w="1320" w:type="dxa"/>
            <w:vAlign w:val="center"/>
          </w:tcPr>
          <w:p w14:paraId="61DFB499">
            <w:pPr>
              <w:widowControl/>
              <w:spacing w:after="78" w:line="360" w:lineRule="atLeast"/>
              <w:rPr>
                <w:rFonts w:ascii="仿宋" w:hAnsi="仿宋" w:eastAsia="仿宋" w:cs="仿宋"/>
                <w:sz w:val="24"/>
                <w:szCs w:val="20"/>
                <w:highlight w:val="none"/>
              </w:rPr>
            </w:pPr>
            <w:r>
              <w:rPr>
                <w:rFonts w:hint="eastAsia" w:ascii="仿宋" w:hAnsi="仿宋" w:eastAsia="仿宋" w:cs="仿宋"/>
                <w:sz w:val="24"/>
                <w:szCs w:val="20"/>
                <w:highlight w:val="none"/>
              </w:rPr>
              <w:t>邮政编码</w:t>
            </w:r>
          </w:p>
        </w:tc>
        <w:tc>
          <w:tcPr>
            <w:tcW w:w="1930" w:type="dxa"/>
            <w:gridSpan w:val="2"/>
            <w:vAlign w:val="center"/>
          </w:tcPr>
          <w:p w14:paraId="3D98F8FB">
            <w:pPr>
              <w:widowControl/>
              <w:spacing w:after="78" w:line="360" w:lineRule="atLeast"/>
              <w:jc w:val="center"/>
              <w:rPr>
                <w:rFonts w:ascii="仿宋" w:hAnsi="仿宋" w:eastAsia="仿宋" w:cs="仿宋"/>
                <w:sz w:val="24"/>
                <w:szCs w:val="20"/>
                <w:highlight w:val="none"/>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联系方式</w:t>
            </w:r>
          </w:p>
        </w:tc>
        <w:tc>
          <w:tcPr>
            <w:tcW w:w="957" w:type="dxa"/>
            <w:vAlign w:val="center"/>
          </w:tcPr>
          <w:p w14:paraId="3F4FFB60">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highlight w:val="none"/>
              </w:rPr>
            </w:pPr>
          </w:p>
        </w:tc>
        <w:tc>
          <w:tcPr>
            <w:tcW w:w="1320" w:type="dxa"/>
            <w:vAlign w:val="center"/>
          </w:tcPr>
          <w:p w14:paraId="2F46460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930" w:type="dxa"/>
            <w:gridSpan w:val="2"/>
            <w:vAlign w:val="center"/>
          </w:tcPr>
          <w:p w14:paraId="5491158B">
            <w:pPr>
              <w:widowControl/>
              <w:spacing w:after="78" w:line="360" w:lineRule="atLeast"/>
              <w:jc w:val="center"/>
              <w:rPr>
                <w:rFonts w:ascii="仿宋" w:hAnsi="仿宋" w:eastAsia="仿宋" w:cs="仿宋"/>
                <w:sz w:val="24"/>
                <w:szCs w:val="20"/>
                <w:highlight w:val="none"/>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姓名</w:t>
            </w:r>
          </w:p>
        </w:tc>
        <w:tc>
          <w:tcPr>
            <w:tcW w:w="3806" w:type="dxa"/>
            <w:gridSpan w:val="3"/>
            <w:vAlign w:val="center"/>
          </w:tcPr>
          <w:p w14:paraId="49BAC6C7">
            <w:pPr>
              <w:widowControl/>
              <w:spacing w:after="78" w:line="360" w:lineRule="atLeast"/>
              <w:jc w:val="center"/>
              <w:rPr>
                <w:rFonts w:ascii="仿宋" w:hAnsi="仿宋" w:eastAsia="仿宋" w:cs="仿宋"/>
                <w:sz w:val="24"/>
                <w:szCs w:val="20"/>
                <w:highlight w:val="none"/>
              </w:rPr>
            </w:pPr>
          </w:p>
        </w:tc>
        <w:tc>
          <w:tcPr>
            <w:tcW w:w="850" w:type="dxa"/>
            <w:vAlign w:val="center"/>
          </w:tcPr>
          <w:p w14:paraId="466E2B8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080" w:type="dxa"/>
            <w:vAlign w:val="center"/>
          </w:tcPr>
          <w:p w14:paraId="645C23F2">
            <w:pPr>
              <w:widowControl/>
              <w:spacing w:after="78" w:line="360" w:lineRule="atLeast"/>
              <w:jc w:val="center"/>
              <w:rPr>
                <w:rFonts w:ascii="仿宋" w:hAnsi="仿宋" w:eastAsia="仿宋" w:cs="仿宋"/>
                <w:sz w:val="24"/>
                <w:szCs w:val="20"/>
                <w:highlight w:val="none"/>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highlight w:val="none"/>
              </w:rPr>
            </w:pPr>
          </w:p>
        </w:tc>
        <w:tc>
          <w:tcPr>
            <w:tcW w:w="4497" w:type="dxa"/>
            <w:gridSpan w:val="4"/>
            <w:tcBorders>
              <w:bottom w:val="single" w:color="auto" w:sz="4" w:space="0"/>
            </w:tcBorders>
            <w:vAlign w:val="center"/>
          </w:tcPr>
          <w:p w14:paraId="1A1CF351">
            <w:pPr>
              <w:widowControl/>
              <w:spacing w:after="78" w:line="360" w:lineRule="atLeast"/>
              <w:jc w:val="left"/>
              <w:rPr>
                <w:rFonts w:ascii="仿宋" w:hAnsi="仿宋" w:eastAsia="仿宋" w:cs="仿宋"/>
                <w:sz w:val="24"/>
                <w:szCs w:val="20"/>
                <w:highlight w:val="none"/>
              </w:rPr>
            </w:pPr>
            <w:r>
              <w:rPr>
                <w:rFonts w:hint="eastAsia" w:ascii="仿宋" w:hAnsi="仿宋" w:eastAsia="仿宋" w:cs="仿宋"/>
                <w:sz w:val="24"/>
                <w:szCs w:val="20"/>
                <w:highlight w:val="none"/>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营业执照号</w:t>
            </w:r>
          </w:p>
        </w:tc>
        <w:tc>
          <w:tcPr>
            <w:tcW w:w="6693" w:type="dxa"/>
            <w:gridSpan w:val="6"/>
            <w:vAlign w:val="center"/>
          </w:tcPr>
          <w:p w14:paraId="158A8964">
            <w:pPr>
              <w:spacing w:after="78" w:line="360" w:lineRule="atLeast"/>
              <w:jc w:val="center"/>
              <w:rPr>
                <w:rFonts w:ascii="仿宋" w:hAnsi="仿宋" w:eastAsia="仿宋" w:cs="仿宋"/>
                <w:sz w:val="24"/>
                <w:szCs w:val="20"/>
                <w:highlight w:val="none"/>
              </w:rPr>
            </w:pPr>
          </w:p>
          <w:p w14:paraId="3B3D40B6">
            <w:pPr>
              <w:widowControl/>
              <w:spacing w:after="78" w:line="360" w:lineRule="atLeast"/>
              <w:jc w:val="center"/>
              <w:rPr>
                <w:rFonts w:ascii="仿宋" w:hAnsi="仿宋" w:eastAsia="仿宋" w:cs="仿宋"/>
                <w:sz w:val="24"/>
                <w:szCs w:val="20"/>
                <w:highlight w:val="none"/>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注册资金</w:t>
            </w:r>
          </w:p>
        </w:tc>
        <w:tc>
          <w:tcPr>
            <w:tcW w:w="6693" w:type="dxa"/>
            <w:gridSpan w:val="6"/>
            <w:vAlign w:val="center"/>
          </w:tcPr>
          <w:p w14:paraId="64602C32">
            <w:pPr>
              <w:spacing w:after="78" w:line="360" w:lineRule="atLeast"/>
              <w:jc w:val="center"/>
              <w:rPr>
                <w:rFonts w:ascii="仿宋" w:hAnsi="仿宋" w:eastAsia="仿宋" w:cs="仿宋"/>
                <w:sz w:val="24"/>
                <w:szCs w:val="20"/>
                <w:highlight w:val="none"/>
              </w:rPr>
            </w:pPr>
          </w:p>
          <w:p w14:paraId="5F63D767">
            <w:pPr>
              <w:widowControl/>
              <w:spacing w:after="78" w:line="360" w:lineRule="atLeast"/>
              <w:jc w:val="center"/>
              <w:rPr>
                <w:rFonts w:ascii="仿宋" w:hAnsi="仿宋" w:eastAsia="仿宋" w:cs="仿宋"/>
                <w:sz w:val="24"/>
                <w:szCs w:val="20"/>
                <w:highlight w:val="none"/>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开户银行</w:t>
            </w:r>
          </w:p>
        </w:tc>
        <w:tc>
          <w:tcPr>
            <w:tcW w:w="6693" w:type="dxa"/>
            <w:gridSpan w:val="6"/>
            <w:tcBorders>
              <w:top w:val="single" w:color="auto" w:sz="4" w:space="0"/>
            </w:tcBorders>
            <w:vAlign w:val="center"/>
          </w:tcPr>
          <w:p w14:paraId="62FA9B1E">
            <w:pPr>
              <w:widowControl/>
              <w:spacing w:after="78" w:line="360" w:lineRule="atLeast"/>
              <w:jc w:val="center"/>
              <w:rPr>
                <w:rFonts w:ascii="仿宋" w:hAnsi="仿宋" w:eastAsia="仿宋" w:cs="仿宋"/>
                <w:sz w:val="24"/>
                <w:szCs w:val="20"/>
                <w:highlight w:val="none"/>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开户账号</w:t>
            </w:r>
          </w:p>
        </w:tc>
        <w:tc>
          <w:tcPr>
            <w:tcW w:w="6693" w:type="dxa"/>
            <w:gridSpan w:val="6"/>
            <w:vAlign w:val="center"/>
          </w:tcPr>
          <w:p w14:paraId="4C25B45F">
            <w:pPr>
              <w:widowControl/>
              <w:spacing w:after="78" w:line="360" w:lineRule="atLeast"/>
              <w:jc w:val="center"/>
              <w:rPr>
                <w:rFonts w:ascii="仿宋" w:hAnsi="仿宋" w:eastAsia="仿宋" w:cs="仿宋"/>
                <w:sz w:val="24"/>
                <w:szCs w:val="20"/>
                <w:highlight w:val="none"/>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经营范围</w:t>
            </w:r>
          </w:p>
        </w:tc>
        <w:tc>
          <w:tcPr>
            <w:tcW w:w="6693" w:type="dxa"/>
            <w:gridSpan w:val="6"/>
            <w:vAlign w:val="center"/>
          </w:tcPr>
          <w:p w14:paraId="51613C56">
            <w:pPr>
              <w:widowControl/>
              <w:spacing w:after="78" w:line="360" w:lineRule="atLeast"/>
              <w:jc w:val="center"/>
              <w:rPr>
                <w:rFonts w:ascii="仿宋" w:hAnsi="仿宋" w:eastAsia="仿宋" w:cs="仿宋"/>
                <w:sz w:val="24"/>
                <w:szCs w:val="20"/>
                <w:highlight w:val="none"/>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企业简介</w:t>
            </w:r>
          </w:p>
        </w:tc>
        <w:tc>
          <w:tcPr>
            <w:tcW w:w="6693" w:type="dxa"/>
            <w:gridSpan w:val="6"/>
            <w:vAlign w:val="center"/>
          </w:tcPr>
          <w:p w14:paraId="76230454">
            <w:pPr>
              <w:widowControl/>
              <w:spacing w:after="78" w:line="360" w:lineRule="atLeast"/>
              <w:jc w:val="center"/>
              <w:rPr>
                <w:rFonts w:ascii="仿宋" w:hAnsi="仿宋" w:eastAsia="仿宋" w:cs="仿宋"/>
                <w:sz w:val="24"/>
                <w:szCs w:val="20"/>
                <w:highlight w:val="none"/>
              </w:rPr>
            </w:pPr>
          </w:p>
        </w:tc>
      </w:tr>
    </w:tbl>
    <w:p w14:paraId="6097F89D">
      <w:pPr>
        <w:spacing w:after="78"/>
        <w:ind w:firstLine="560"/>
        <w:rPr>
          <w:highlight w:val="none"/>
        </w:rPr>
      </w:pPr>
    </w:p>
    <w:p w14:paraId="50AE9708">
      <w:pPr>
        <w:spacing w:after="78"/>
        <w:ind w:firstLine="560"/>
        <w:rPr>
          <w:highlight w:val="none"/>
        </w:rPr>
      </w:pPr>
    </w:p>
    <w:p w14:paraId="4E1DC46D">
      <w:pPr>
        <w:spacing w:after="78"/>
        <w:ind w:firstLine="560"/>
        <w:rPr>
          <w:highlight w:val="none"/>
        </w:rPr>
      </w:pPr>
    </w:p>
    <w:p w14:paraId="0ABAC92E">
      <w:pPr>
        <w:snapToGrid w:val="0"/>
        <w:spacing w:afterLines="0" w:line="360" w:lineRule="auto"/>
        <w:ind w:firstLine="527" w:firstLineChars="250"/>
        <w:jc w:val="right"/>
        <w:rPr>
          <w:rFonts w:ascii="仿宋" w:hAnsi="仿宋" w:eastAsia="仿宋" w:cs="Arial"/>
          <w:b/>
          <w:bCs/>
          <w:highlight w:val="none"/>
        </w:rPr>
      </w:pPr>
      <w:r>
        <w:rPr>
          <w:rFonts w:ascii="仿宋" w:hAnsi="仿宋" w:eastAsia="仿宋"/>
          <w:b/>
          <w:szCs w:val="21"/>
          <w:highlight w:val="none"/>
        </w:rPr>
        <w:br w:type="page"/>
      </w:r>
    </w:p>
    <w:p w14:paraId="6B5EBFB9">
      <w:pPr>
        <w:snapToGrid w:val="0"/>
        <w:spacing w:afterLines="0" w:line="360" w:lineRule="auto"/>
        <w:ind w:firstLine="525" w:firstLineChars="250"/>
        <w:jc w:val="right"/>
        <w:rPr>
          <w:rFonts w:ascii="仿宋" w:hAnsi="仿宋" w:eastAsia="仿宋" w:cs="Arial"/>
          <w:highlight w:val="none"/>
        </w:rPr>
      </w:pPr>
    </w:p>
    <w:p w14:paraId="2A982FB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资质文件</w:t>
      </w:r>
    </w:p>
    <w:p w14:paraId="4EA0B898">
      <w:pPr>
        <w:pStyle w:val="2"/>
        <w:adjustRightInd w:val="0"/>
        <w:spacing w:before="156" w:beforeLines="50" w:after="156" w:afterLines="50" w:line="415" w:lineRule="auto"/>
        <w:ind w:left="900" w:hanging="900"/>
        <w:jc w:val="center"/>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t>承诺函</w:t>
      </w:r>
    </w:p>
    <w:p w14:paraId="4CE72AAD">
      <w:pPr>
        <w:tabs>
          <w:tab w:val="left" w:pos="630"/>
        </w:tabs>
        <w:spacing w:after="60" w:line="276" w:lineRule="auto"/>
        <w:rPr>
          <w:rFonts w:hint="eastAsia" w:ascii="仿宋" w:hAnsi="仿宋" w:eastAsia="仿宋"/>
          <w:color w:val="000000"/>
          <w:szCs w:val="21"/>
          <w:highlight w:val="none"/>
        </w:rPr>
      </w:pPr>
      <w:r>
        <w:rPr>
          <w:rFonts w:hint="eastAsia" w:ascii="仿宋" w:hAnsi="仿宋" w:eastAsia="仿宋"/>
          <w:color w:val="000000"/>
          <w:szCs w:val="21"/>
          <w:highlight w:val="none"/>
        </w:rPr>
        <w:t>深圳市深水</w:t>
      </w:r>
      <w:r>
        <w:rPr>
          <w:rFonts w:hint="eastAsia" w:ascii="仿宋" w:hAnsi="仿宋" w:eastAsia="仿宋"/>
          <w:color w:val="000000"/>
          <w:szCs w:val="21"/>
          <w:highlight w:val="none"/>
          <w:lang w:val="en-US" w:eastAsia="zh-CN"/>
        </w:rPr>
        <w:t>横岗水务</w:t>
      </w:r>
      <w:r>
        <w:rPr>
          <w:rFonts w:hint="eastAsia" w:ascii="仿宋" w:hAnsi="仿宋" w:eastAsia="仿宋"/>
          <w:color w:val="000000"/>
          <w:szCs w:val="21"/>
          <w:highlight w:val="none"/>
        </w:rPr>
        <w:t>有限公司</w:t>
      </w:r>
      <w:r>
        <w:rPr>
          <w:rFonts w:ascii="仿宋" w:hAnsi="仿宋" w:eastAsia="仿宋"/>
          <w:color w:val="000000"/>
          <w:szCs w:val="21"/>
          <w:highlight w:val="none"/>
        </w:rPr>
        <w:t>：</w:t>
      </w:r>
    </w:p>
    <w:p w14:paraId="53D13535">
      <w:pPr>
        <w:spacing w:after="60" w:line="276" w:lineRule="auto"/>
        <w:ind w:firstLine="560"/>
        <w:rPr>
          <w:rFonts w:hint="eastAsia" w:ascii="仿宋" w:hAnsi="仿宋" w:eastAsia="仿宋"/>
          <w:szCs w:val="21"/>
          <w:highlight w:val="none"/>
        </w:rPr>
      </w:pPr>
      <w:r>
        <w:rPr>
          <w:rFonts w:ascii="仿宋" w:hAnsi="仿宋" w:eastAsia="仿宋"/>
          <w:color w:val="000000"/>
          <w:szCs w:val="21"/>
          <w:highlight w:val="none"/>
        </w:rPr>
        <w:t>根据贵方关于</w:t>
      </w:r>
      <w:r>
        <w:rPr>
          <w:rFonts w:hint="eastAsia" w:ascii="仿宋" w:hAnsi="仿宋" w:eastAsia="仿宋"/>
          <w:bCs/>
          <w:color w:val="000000"/>
          <w:szCs w:val="21"/>
          <w:highlight w:val="none"/>
          <w:u w:val="single"/>
          <w:lang w:val="en-US" w:eastAsia="zh-CN"/>
        </w:rPr>
        <w:t>进水提升泵维修服务采购项目</w:t>
      </w:r>
      <w:r>
        <w:rPr>
          <w:rFonts w:ascii="仿宋" w:hAnsi="仿宋" w:eastAsia="仿宋"/>
          <w:color w:val="000000"/>
          <w:szCs w:val="21"/>
          <w:highlight w:val="none"/>
        </w:rPr>
        <w:t>的</w:t>
      </w:r>
      <w:r>
        <w:rPr>
          <w:rFonts w:hint="eastAsia" w:ascii="仿宋" w:hAnsi="仿宋" w:eastAsia="仿宋"/>
          <w:color w:val="000000"/>
          <w:szCs w:val="21"/>
          <w:highlight w:val="none"/>
        </w:rPr>
        <w:t>询价</w:t>
      </w:r>
      <w:r>
        <w:rPr>
          <w:rFonts w:ascii="仿宋" w:hAnsi="仿宋" w:eastAsia="仿宋"/>
          <w:color w:val="000000"/>
          <w:szCs w:val="21"/>
          <w:highlight w:val="none"/>
        </w:rPr>
        <w:t>文件的要求，我单位正式参加贵方组织的</w:t>
      </w:r>
      <w:r>
        <w:rPr>
          <w:rFonts w:hint="eastAsia" w:ascii="仿宋" w:hAnsi="仿宋" w:eastAsia="仿宋"/>
          <w:bCs/>
          <w:color w:val="000000"/>
          <w:szCs w:val="21"/>
          <w:highlight w:val="none"/>
          <w:u w:val="single"/>
          <w:lang w:val="en-US" w:eastAsia="zh-CN"/>
        </w:rPr>
        <w:t>进水提升泵维修服务采购项目</w:t>
      </w:r>
      <w:r>
        <w:rPr>
          <w:rFonts w:hint="eastAsia" w:ascii="仿宋" w:hAnsi="仿宋" w:eastAsia="仿宋"/>
          <w:bCs/>
          <w:color w:val="000000"/>
          <w:szCs w:val="21"/>
          <w:highlight w:val="none"/>
        </w:rPr>
        <w:t>报价</w:t>
      </w:r>
      <w:r>
        <w:rPr>
          <w:rFonts w:ascii="仿宋" w:hAnsi="仿宋" w:eastAsia="仿宋"/>
          <w:color w:val="000000"/>
          <w:szCs w:val="21"/>
          <w:highlight w:val="none"/>
        </w:rPr>
        <w:t>，作出以下承诺：</w:t>
      </w:r>
    </w:p>
    <w:p w14:paraId="13E4D008">
      <w:pPr>
        <w:pStyle w:val="62"/>
        <w:numPr>
          <w:ilvl w:val="0"/>
          <w:numId w:val="4"/>
        </w:numPr>
        <w:spacing w:line="276" w:lineRule="auto"/>
        <w:ind w:firstLine="422" w:firstLineChars="200"/>
        <w:jc w:val="both"/>
        <w:rPr>
          <w:rFonts w:hint="eastAsia" w:ascii="仿宋" w:hAnsi="仿宋" w:eastAsia="仿宋" w:cs="Times New Roman"/>
          <w:b w:val="0"/>
          <w:kern w:val="2"/>
          <w:sz w:val="21"/>
          <w:szCs w:val="21"/>
          <w:highlight w:val="none"/>
        </w:rPr>
      </w:pPr>
      <w:r>
        <w:rPr>
          <w:rFonts w:hint="eastAsia" w:ascii="仿宋" w:hAnsi="仿宋" w:eastAsia="仿宋" w:cs="Times New Roman"/>
          <w:bCs/>
          <w:kern w:val="2"/>
          <w:sz w:val="21"/>
          <w:szCs w:val="21"/>
          <w:highlight w:val="none"/>
        </w:rPr>
        <w:t>参选承诺</w:t>
      </w:r>
      <w:r>
        <w:rPr>
          <w:rFonts w:hint="eastAsia" w:ascii="仿宋" w:hAnsi="仿宋" w:eastAsia="仿宋" w:cs="Times New Roman"/>
          <w:b w:val="0"/>
          <w:kern w:val="2"/>
          <w:sz w:val="21"/>
          <w:szCs w:val="21"/>
          <w:highlight w:val="none"/>
        </w:rPr>
        <w:t>：</w:t>
      </w:r>
    </w:p>
    <w:p w14:paraId="14C915C9">
      <w:pPr>
        <w:pStyle w:val="62"/>
        <w:spacing w:line="276" w:lineRule="auto"/>
        <w:ind w:firstLine="420" w:firstLineChars="200"/>
        <w:jc w:val="both"/>
        <w:rPr>
          <w:rFonts w:hint="eastAsia" w:ascii="仿宋" w:hAnsi="仿宋" w:eastAsia="仿宋" w:cs="Times New Roman"/>
          <w:b w:val="0"/>
          <w:kern w:val="2"/>
          <w:sz w:val="21"/>
          <w:szCs w:val="21"/>
          <w:highlight w:val="none"/>
        </w:rPr>
      </w:pPr>
      <w:r>
        <w:rPr>
          <w:rFonts w:ascii="仿宋" w:hAnsi="仿宋" w:eastAsia="仿宋" w:cs="Times New Roman"/>
          <w:b w:val="0"/>
          <w:kern w:val="2"/>
          <w:sz w:val="21"/>
          <w:szCs w:val="21"/>
          <w:highlight w:val="none"/>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2.我公司完全满足</w:t>
      </w:r>
      <w:r>
        <w:rPr>
          <w:rFonts w:hint="eastAsia" w:ascii="仿宋" w:hAnsi="仿宋" w:eastAsia="仿宋"/>
          <w:color w:val="000000"/>
          <w:szCs w:val="21"/>
          <w:highlight w:val="none"/>
        </w:rPr>
        <w:t>询价公告</w:t>
      </w:r>
      <w:r>
        <w:rPr>
          <w:rFonts w:ascii="仿宋" w:hAnsi="仿宋" w:eastAsia="仿宋"/>
          <w:color w:val="000000"/>
          <w:szCs w:val="21"/>
          <w:highlight w:val="none"/>
        </w:rPr>
        <w:t>中全部实质性要求，响应贵司在</w:t>
      </w:r>
      <w:r>
        <w:rPr>
          <w:rFonts w:hint="eastAsia" w:ascii="仿宋" w:hAnsi="仿宋" w:eastAsia="仿宋"/>
          <w:color w:val="000000"/>
          <w:szCs w:val="21"/>
          <w:highlight w:val="none"/>
        </w:rPr>
        <w:t>询价</w:t>
      </w:r>
      <w:r>
        <w:rPr>
          <w:rFonts w:ascii="仿宋" w:hAnsi="仿宋" w:eastAsia="仿宋"/>
          <w:color w:val="000000"/>
          <w:szCs w:val="21"/>
          <w:highlight w:val="none"/>
        </w:rPr>
        <w:t>公告中提出的各项要求。</w:t>
      </w:r>
    </w:p>
    <w:p w14:paraId="7EC87BF3">
      <w:pPr>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3.保证遵守</w:t>
      </w:r>
      <w:r>
        <w:rPr>
          <w:rFonts w:hint="eastAsia" w:ascii="仿宋" w:hAnsi="仿宋" w:eastAsia="仿宋"/>
          <w:color w:val="000000"/>
          <w:szCs w:val="21"/>
          <w:highlight w:val="none"/>
        </w:rPr>
        <w:t>询价</w:t>
      </w:r>
      <w:r>
        <w:rPr>
          <w:rFonts w:ascii="仿宋" w:hAnsi="仿宋" w:eastAsia="仿宋"/>
          <w:color w:val="000000"/>
          <w:szCs w:val="21"/>
          <w:highlight w:val="none"/>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5.我们已详细审核全部</w:t>
      </w:r>
      <w:r>
        <w:rPr>
          <w:rFonts w:hint="eastAsia" w:ascii="仿宋" w:hAnsi="仿宋" w:eastAsia="仿宋"/>
          <w:color w:val="000000"/>
          <w:szCs w:val="21"/>
          <w:highlight w:val="none"/>
        </w:rPr>
        <w:t>询价</w:t>
      </w:r>
      <w:r>
        <w:rPr>
          <w:rFonts w:ascii="仿宋" w:hAnsi="仿宋" w:eastAsia="仿宋"/>
          <w:color w:val="000000"/>
          <w:szCs w:val="21"/>
          <w:highlight w:val="none"/>
        </w:rPr>
        <w:t>公告、</w:t>
      </w:r>
      <w:r>
        <w:rPr>
          <w:rFonts w:hint="eastAsia" w:ascii="仿宋" w:hAnsi="仿宋" w:eastAsia="仿宋"/>
          <w:color w:val="000000"/>
          <w:szCs w:val="21"/>
          <w:highlight w:val="none"/>
        </w:rPr>
        <w:t>报价文件</w:t>
      </w:r>
      <w:r>
        <w:rPr>
          <w:rFonts w:ascii="仿宋" w:hAnsi="仿宋" w:eastAsia="仿宋"/>
          <w:color w:val="000000"/>
          <w:szCs w:val="21"/>
          <w:highlight w:val="none"/>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6.我们完全理解贵方不一定接受最低报价或收到的任何报价。</w:t>
      </w:r>
    </w:p>
    <w:p w14:paraId="578AA903">
      <w:pPr>
        <w:tabs>
          <w:tab w:val="left" w:pos="1110"/>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7.我公司承诺不将本项目转包或分包给其他任何机构。</w:t>
      </w:r>
    </w:p>
    <w:p w14:paraId="18EBE77F">
      <w:pPr>
        <w:tabs>
          <w:tab w:val="left" w:pos="1110"/>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8</w:t>
      </w:r>
      <w:r>
        <w:rPr>
          <w:rFonts w:ascii="仿宋" w:hAnsi="仿宋" w:eastAsia="仿宋"/>
          <w:szCs w:val="21"/>
          <w:highlight w:val="none"/>
        </w:rPr>
        <w:t>.我公司承诺符合以下要求：</w:t>
      </w:r>
      <w:r>
        <w:rPr>
          <w:rFonts w:hint="eastAsia" w:ascii="仿宋" w:hAnsi="仿宋" w:eastAsia="仿宋"/>
          <w:szCs w:val="21"/>
          <w:highlight w:val="none"/>
        </w:rPr>
        <w:t xml:space="preserve"> </w:t>
      </w:r>
    </w:p>
    <w:p w14:paraId="08128BE2">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（3）近两年内（202</w:t>
      </w:r>
      <w:r>
        <w:rPr>
          <w:rFonts w:hint="eastAsia" w:ascii="仿宋" w:hAnsi="仿宋" w:eastAsia="仿宋"/>
          <w:szCs w:val="21"/>
          <w:highlight w:val="none"/>
          <w:lang w:val="en-US" w:eastAsia="zh-CN"/>
        </w:rPr>
        <w:t>4</w:t>
      </w:r>
      <w:r>
        <w:rPr>
          <w:rFonts w:hint="eastAsia" w:ascii="仿宋" w:hAnsi="仿宋" w:eastAsia="仿宋"/>
          <w:szCs w:val="21"/>
          <w:highlight w:val="none"/>
        </w:rPr>
        <w:t>年</w:t>
      </w:r>
      <w:r>
        <w:rPr>
          <w:rFonts w:hint="eastAsia" w:ascii="仿宋" w:hAnsi="仿宋" w:eastAsia="仿宋"/>
          <w:szCs w:val="21"/>
          <w:highlight w:val="none"/>
          <w:lang w:val="en-US" w:eastAsia="zh-CN"/>
        </w:rPr>
        <w:t>4</w:t>
      </w:r>
      <w:r>
        <w:rPr>
          <w:rFonts w:hint="eastAsia" w:ascii="仿宋" w:hAnsi="仿宋" w:eastAsia="仿宋"/>
          <w:szCs w:val="21"/>
          <w:highlight w:val="none"/>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（4）</w:t>
      </w:r>
      <w:r>
        <w:rPr>
          <w:rFonts w:ascii="仿宋" w:hAnsi="仿宋" w:eastAsia="仿宋"/>
          <w:szCs w:val="21"/>
          <w:highlight w:val="none"/>
        </w:rPr>
        <w:t>不存在与单位负责人为同一人或者存在直接控股、管理关系的其他供应商参与同一合同项下的采购活动的行为</w:t>
      </w:r>
      <w:r>
        <w:rPr>
          <w:rFonts w:hint="eastAsia" w:ascii="仿宋" w:hAnsi="仿宋" w:eastAsia="仿宋"/>
          <w:szCs w:val="21"/>
          <w:highlight w:val="none"/>
        </w:rPr>
        <w:t>；</w:t>
      </w:r>
    </w:p>
    <w:p w14:paraId="02AA1B0B">
      <w:pPr>
        <w:tabs>
          <w:tab w:val="left" w:pos="1110"/>
        </w:tabs>
        <w:spacing w:after="60" w:line="276" w:lineRule="auto"/>
        <w:ind w:firstLine="420" w:firstLineChars="200"/>
        <w:rPr>
          <w:rFonts w:hint="eastAsia" w:ascii="仿宋" w:hAnsi="仿宋" w:eastAsia="仿宋"/>
          <w:color w:val="000000"/>
          <w:szCs w:val="21"/>
          <w:highlight w:val="none"/>
        </w:rPr>
      </w:pPr>
      <w:r>
        <w:rPr>
          <w:rFonts w:hint="eastAsia" w:ascii="仿宋" w:hAnsi="仿宋" w:eastAsia="仿宋"/>
          <w:szCs w:val="21"/>
          <w:highlight w:val="none"/>
        </w:rPr>
        <w:t>（5）未组成联合体参选。</w:t>
      </w:r>
    </w:p>
    <w:p w14:paraId="0342FD0B">
      <w:pPr>
        <w:pStyle w:val="62"/>
        <w:numPr>
          <w:ilvl w:val="0"/>
          <w:numId w:val="4"/>
        </w:numPr>
        <w:spacing w:line="276" w:lineRule="auto"/>
        <w:ind w:firstLine="422" w:firstLineChars="200"/>
        <w:jc w:val="both"/>
        <w:rPr>
          <w:rFonts w:hint="eastAsia" w:ascii="仿宋" w:hAnsi="仿宋" w:eastAsia="仿宋" w:cs="Times New Roman"/>
          <w:bCs/>
          <w:kern w:val="2"/>
          <w:sz w:val="21"/>
          <w:szCs w:val="21"/>
          <w:highlight w:val="none"/>
        </w:rPr>
      </w:pPr>
      <w:r>
        <w:rPr>
          <w:rFonts w:hint="eastAsia" w:ascii="仿宋" w:hAnsi="仿宋" w:eastAsia="仿宋" w:cs="Times New Roman"/>
          <w:bCs/>
          <w:kern w:val="2"/>
          <w:sz w:val="21"/>
          <w:szCs w:val="21"/>
          <w:highlight w:val="none"/>
        </w:rPr>
        <w:t>廉洁承诺：</w:t>
      </w:r>
    </w:p>
    <w:p w14:paraId="515185E4">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为保证交易公平、公正、廉洁、诚信，抵制商业贿赂和不正当竞争，根据国家有关法律法规及廉洁建设相关规定，对于贵公司开展的</w:t>
      </w:r>
      <w:r>
        <w:rPr>
          <w:rFonts w:hint="eastAsia" w:ascii="仿宋" w:hAnsi="仿宋" w:eastAsia="仿宋"/>
          <w:szCs w:val="21"/>
          <w:highlight w:val="none"/>
          <w:u w:val="single"/>
          <w:lang w:val="en-US" w:eastAsia="zh-CN"/>
        </w:rPr>
        <w:t>进水提升泵维修服务采购项目</w:t>
      </w:r>
      <w:r>
        <w:rPr>
          <w:rFonts w:ascii="仿宋" w:hAnsi="仿宋" w:eastAsia="仿宋"/>
          <w:szCs w:val="21"/>
          <w:highlight w:val="none"/>
        </w:rPr>
        <w:t>选聘，特承诺如下：</w:t>
      </w:r>
    </w:p>
    <w:p w14:paraId="141C7EFB">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highlight w:val="none"/>
        </w:rPr>
      </w:pPr>
    </w:p>
    <w:p w14:paraId="1501BA49">
      <w:pPr>
        <w:spacing w:after="60" w:line="276" w:lineRule="auto"/>
        <w:ind w:left="525"/>
        <w:rPr>
          <w:rFonts w:hint="eastAsia" w:ascii="仿宋" w:hAnsi="仿宋" w:eastAsia="仿宋"/>
          <w:color w:val="000000"/>
          <w:szCs w:val="21"/>
          <w:highlight w:val="none"/>
        </w:rPr>
      </w:pPr>
      <w:r>
        <w:rPr>
          <w:rFonts w:ascii="仿宋" w:hAnsi="仿宋" w:eastAsia="仿宋"/>
          <w:color w:val="000000"/>
          <w:szCs w:val="21"/>
          <w:highlight w:val="none"/>
        </w:rPr>
        <w:t>参选单位：</w:t>
      </w:r>
      <w:r>
        <w:rPr>
          <w:rFonts w:ascii="仿宋" w:hAnsi="仿宋" w:eastAsia="仿宋"/>
          <w:szCs w:val="21"/>
          <w:highlight w:val="none"/>
          <w:u w:val="single"/>
        </w:rPr>
        <w:t>（盖</w:t>
      </w:r>
      <w:r>
        <w:rPr>
          <w:rFonts w:hint="eastAsia" w:ascii="仿宋" w:hAnsi="仿宋" w:eastAsia="仿宋"/>
          <w:szCs w:val="21"/>
          <w:highlight w:val="none"/>
          <w:u w:val="single"/>
        </w:rPr>
        <w:t>章</w:t>
      </w:r>
      <w:r>
        <w:rPr>
          <w:rFonts w:ascii="仿宋" w:hAnsi="仿宋" w:eastAsia="仿宋"/>
          <w:szCs w:val="21"/>
          <w:highlight w:val="none"/>
          <w:u w:val="single"/>
        </w:rPr>
        <w:t>）</w:t>
      </w:r>
    </w:p>
    <w:p w14:paraId="5AA0D96D">
      <w:pPr>
        <w:spacing w:after="60" w:line="276" w:lineRule="auto"/>
        <w:ind w:firstLine="630" w:firstLineChars="300"/>
        <w:rPr>
          <w:rFonts w:hint="eastAsia" w:ascii="仿宋" w:hAnsi="仿宋" w:eastAsia="仿宋"/>
          <w:color w:val="000000"/>
          <w:szCs w:val="21"/>
          <w:highlight w:val="none"/>
        </w:rPr>
      </w:pPr>
      <w:r>
        <w:rPr>
          <w:rFonts w:ascii="仿宋" w:hAnsi="仿宋" w:eastAsia="仿宋"/>
          <w:color w:val="000000"/>
          <w:szCs w:val="21"/>
          <w:highlight w:val="none"/>
        </w:rPr>
        <w:t>年    月    日</w:t>
      </w:r>
    </w:p>
    <w:p w14:paraId="6A949093">
      <w:pPr>
        <w:pStyle w:val="2"/>
        <w:spacing w:beforeLines="0" w:afterLines="0"/>
        <w:rPr>
          <w:rFonts w:hint="eastAsia"/>
          <w:sz w:val="24"/>
          <w:szCs w:val="24"/>
          <w:highlight w:val="none"/>
        </w:rPr>
      </w:pPr>
      <w:r>
        <w:rPr>
          <w:highlight w:val="none"/>
        </w:rPr>
        <w:br w:type="page"/>
      </w:r>
      <w:bookmarkStart w:id="8" w:name="_Hlk180658069"/>
      <w:r>
        <w:rPr>
          <w:rFonts w:hint="eastAsia"/>
          <w:sz w:val="24"/>
          <w:szCs w:val="24"/>
          <w:highlight w:val="none"/>
        </w:rPr>
        <w:t>营业执照</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2FA3F63">
      <w:pPr>
        <w:pStyle w:val="63"/>
        <w:spacing w:beforeLines="0" w:afterLines="0"/>
        <w:ind w:firstLine="480"/>
        <w:rPr>
          <w:rFonts w:hint="default"/>
          <w:sz w:val="21"/>
          <w:szCs w:val="21"/>
          <w:highlight w:val="none"/>
        </w:rPr>
      </w:pPr>
    </w:p>
    <w:bookmarkEnd w:id="8"/>
    <w:p w14:paraId="31AAB706">
      <w:pPr>
        <w:pStyle w:val="2"/>
        <w:spacing w:beforeLines="0" w:afterLines="0"/>
        <w:rPr>
          <w:rFonts w:hint="eastAsia"/>
          <w:sz w:val="24"/>
          <w:szCs w:val="24"/>
          <w:highlight w:val="none"/>
        </w:rPr>
      </w:pPr>
      <w:r>
        <w:rPr>
          <w:rFonts w:hint="eastAsia" w:ascii="仿宋" w:hAnsi="仿宋" w:eastAsia="仿宋" w:cs="宋体"/>
          <w:color w:val="000000"/>
          <w:sz w:val="24"/>
          <w:szCs w:val="21"/>
          <w:highlight w:val="none"/>
        </w:rPr>
        <w:br w:type="page"/>
      </w:r>
      <w:r>
        <w:rPr>
          <w:rFonts w:hint="eastAsia" w:eastAsia="仿宋"/>
          <w:sz w:val="24"/>
          <w:szCs w:val="24"/>
          <w:highlight w:val="none"/>
          <w:lang w:val="en-US" w:eastAsia="zh-CN"/>
        </w:rPr>
        <w:t>业绩证明（需含封面、服务内容、签章页）</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4A3D348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07693B5">
      <w:pPr>
        <w:spacing w:before="156" w:beforeLines="50" w:after="156" w:afterLines="50"/>
        <w:ind w:left="420" w:leftChars="200"/>
        <w:jc w:val="left"/>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br w:type="page"/>
      </w:r>
    </w:p>
    <w:p w14:paraId="77F99009">
      <w:pPr>
        <w:spacing w:before="156" w:beforeLines="50" w:after="156" w:afterLines="50"/>
        <w:ind w:left="420" w:leftChars="200"/>
        <w:jc w:val="left"/>
        <w:rPr>
          <w:rFonts w:hint="eastAsia" w:ascii="仿宋" w:hAnsi="仿宋" w:eastAsia="仿宋" w:cs="宋体"/>
          <w:color w:val="000000"/>
          <w:sz w:val="24"/>
          <w:szCs w:val="21"/>
          <w:highlight w:val="none"/>
        </w:rPr>
      </w:pPr>
    </w:p>
    <w:p w14:paraId="50D81811">
      <w:pPr>
        <w:pStyle w:val="2"/>
        <w:spacing w:before="156" w:beforeLines="50" w:after="156" w:afterLines="50"/>
        <w:ind w:left="1020" w:leftChars="200" w:hanging="600"/>
        <w:jc w:val="left"/>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t>现场踏勘确认表及踏勘照片</w:t>
      </w:r>
    </w:p>
    <w:p w14:paraId="0D2028BC">
      <w:pPr>
        <w:pStyle w:val="67"/>
        <w:spacing w:after="78"/>
        <w:ind w:firstLine="0" w:firstLineChars="0"/>
        <w:jc w:val="center"/>
        <w:rPr>
          <w:rFonts w:hint="eastAsia" w:ascii="仿宋" w:hAnsi="仿宋" w:eastAsia="仿宋"/>
          <w:b/>
          <w:bCs/>
          <w:sz w:val="36"/>
          <w:szCs w:val="36"/>
          <w:highlight w:val="none"/>
        </w:rPr>
      </w:pPr>
      <w:r>
        <w:rPr>
          <w:rFonts w:hint="eastAsia" w:ascii="仿宋" w:hAnsi="仿宋" w:eastAsia="仿宋"/>
          <w:b/>
          <w:bCs/>
          <w:sz w:val="36"/>
          <w:szCs w:val="36"/>
          <w:highlight w:val="none"/>
          <w:lang w:val="en-US" w:eastAsia="zh-CN"/>
        </w:rPr>
        <w:t>进水提升泵维修服务采购项目</w:t>
      </w:r>
      <w:r>
        <w:rPr>
          <w:rFonts w:hint="eastAsia" w:ascii="仿宋" w:hAnsi="仿宋" w:eastAsia="仿宋"/>
          <w:b/>
          <w:bCs/>
          <w:sz w:val="36"/>
          <w:szCs w:val="36"/>
          <w:highlight w:val="none"/>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spacing w:after="78" w:line="640" w:lineRule="exact"/>
              <w:jc w:val="center"/>
              <w:rPr>
                <w:rFonts w:eastAsia="仿宋_GB2312"/>
                <w:b/>
                <w:bCs/>
                <w:sz w:val="32"/>
                <w:szCs w:val="32"/>
                <w:highlight w:val="none"/>
              </w:rPr>
            </w:pPr>
            <w:r>
              <w:rPr>
                <w:rFonts w:hint="eastAsia" w:eastAsia="仿宋_GB2312"/>
                <w:b/>
                <w:bCs/>
                <w:sz w:val="32"/>
                <w:szCs w:val="32"/>
                <w:highlight w:val="none"/>
              </w:rPr>
              <w:t>项目名称</w:t>
            </w:r>
          </w:p>
        </w:tc>
        <w:tc>
          <w:tcPr>
            <w:tcW w:w="5710" w:type="dxa"/>
            <w:vAlign w:val="center"/>
          </w:tcPr>
          <w:p w14:paraId="6C863860">
            <w:pPr>
              <w:spacing w:after="78" w:line="640" w:lineRule="exact"/>
              <w:jc w:val="center"/>
              <w:rPr>
                <w:rFonts w:eastAsia="仿宋_GB2312"/>
                <w:b/>
                <w:bCs/>
                <w:sz w:val="32"/>
                <w:szCs w:val="32"/>
                <w:highlight w:val="none"/>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highlight w:val="none"/>
              </w:rPr>
            </w:pPr>
            <w:r>
              <w:rPr>
                <w:rFonts w:hint="eastAsia" w:eastAsia="仿宋_GB2312"/>
                <w:b/>
                <w:bCs/>
                <w:sz w:val="32"/>
                <w:szCs w:val="32"/>
                <w:highlight w:val="none"/>
              </w:rPr>
              <w:t>踏勘时间</w:t>
            </w:r>
          </w:p>
        </w:tc>
        <w:tc>
          <w:tcPr>
            <w:tcW w:w="5710" w:type="dxa"/>
            <w:vAlign w:val="center"/>
          </w:tcPr>
          <w:p w14:paraId="75FCEE45">
            <w:pPr>
              <w:spacing w:after="78" w:line="640" w:lineRule="exact"/>
              <w:jc w:val="center"/>
              <w:rPr>
                <w:rFonts w:eastAsia="仿宋_GB2312"/>
                <w:b/>
                <w:bCs/>
                <w:sz w:val="32"/>
                <w:szCs w:val="32"/>
                <w:highlight w:val="none"/>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参选单位名称</w:t>
            </w:r>
          </w:p>
        </w:tc>
        <w:tc>
          <w:tcPr>
            <w:tcW w:w="5710" w:type="dxa"/>
            <w:vAlign w:val="center"/>
          </w:tcPr>
          <w:p w14:paraId="59CC4958">
            <w:pPr>
              <w:spacing w:after="78" w:line="640" w:lineRule="exact"/>
              <w:rPr>
                <w:rFonts w:eastAsia="仿宋_GB2312"/>
                <w:b/>
                <w:bCs/>
                <w:sz w:val="32"/>
                <w:szCs w:val="32"/>
                <w:highlight w:val="none"/>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highlight w:val="none"/>
              </w:rPr>
            </w:pPr>
            <w:r>
              <w:rPr>
                <w:rFonts w:hint="eastAsia" w:eastAsia="仿宋_GB2312"/>
                <w:b/>
                <w:bCs/>
                <w:sz w:val="32"/>
                <w:szCs w:val="32"/>
                <w:highlight w:val="none"/>
              </w:rPr>
              <w:t>踏勘确认事项</w:t>
            </w:r>
          </w:p>
        </w:tc>
        <w:tc>
          <w:tcPr>
            <w:tcW w:w="5710" w:type="dxa"/>
            <w:vAlign w:val="center"/>
          </w:tcPr>
          <w:p w14:paraId="2DDC7A8C">
            <w:pPr>
              <w:spacing w:after="78"/>
              <w:ind w:firstLine="560" w:firstLineChars="200"/>
              <w:rPr>
                <w:rFonts w:eastAsia="仿宋_GB2312"/>
                <w:sz w:val="28"/>
                <w:szCs w:val="28"/>
                <w:highlight w:val="none"/>
              </w:rPr>
            </w:pPr>
            <w:r>
              <w:rPr>
                <w:rFonts w:hint="eastAsia" w:eastAsia="仿宋_GB2312"/>
                <w:sz w:val="28"/>
                <w:szCs w:val="28"/>
                <w:highlight w:val="none"/>
              </w:rPr>
              <w:t>本公司已进行实地踏勘，本公司对本项采购范围、内容及相对应的情况已进行了确认。</w:t>
            </w:r>
          </w:p>
          <w:p w14:paraId="7E562B0A">
            <w:pPr>
              <w:spacing w:after="78"/>
              <w:ind w:firstLine="560" w:firstLineChars="200"/>
              <w:rPr>
                <w:rFonts w:eastAsia="仿宋_GB2312"/>
                <w:sz w:val="32"/>
                <w:szCs w:val="32"/>
                <w:highlight w:val="none"/>
              </w:rPr>
            </w:pPr>
            <w:r>
              <w:rPr>
                <w:rFonts w:hint="eastAsia" w:eastAsia="仿宋_GB2312"/>
                <w:sz w:val="28"/>
                <w:szCs w:val="28"/>
                <w:highlight w:val="none"/>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参选单位联系人</w:t>
            </w:r>
          </w:p>
        </w:tc>
        <w:tc>
          <w:tcPr>
            <w:tcW w:w="5710" w:type="dxa"/>
            <w:vAlign w:val="center"/>
          </w:tcPr>
          <w:p w14:paraId="24EB00DC">
            <w:pPr>
              <w:spacing w:after="78" w:line="640" w:lineRule="exact"/>
              <w:jc w:val="center"/>
              <w:rPr>
                <w:rFonts w:eastAsia="仿宋_GB2312"/>
                <w:b/>
                <w:bCs/>
                <w:sz w:val="32"/>
                <w:szCs w:val="32"/>
                <w:highlight w:val="none"/>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参选单位联系电话</w:t>
            </w:r>
          </w:p>
        </w:tc>
        <w:tc>
          <w:tcPr>
            <w:tcW w:w="5710" w:type="dxa"/>
            <w:vAlign w:val="center"/>
          </w:tcPr>
          <w:p w14:paraId="7FED9C76">
            <w:pPr>
              <w:spacing w:after="78" w:line="640" w:lineRule="exact"/>
              <w:jc w:val="center"/>
              <w:rPr>
                <w:rFonts w:eastAsia="仿宋_GB2312"/>
                <w:b/>
                <w:bCs/>
                <w:sz w:val="32"/>
                <w:szCs w:val="32"/>
                <w:highlight w:val="none"/>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highlight w:val="none"/>
              </w:rPr>
            </w:pPr>
            <w:r>
              <w:rPr>
                <w:rFonts w:hint="eastAsia" w:eastAsia="仿宋_GB2312"/>
                <w:b/>
                <w:bCs/>
                <w:sz w:val="32"/>
                <w:szCs w:val="32"/>
                <w:highlight w:val="none"/>
              </w:rPr>
              <w:t>采购单位项目经理签字确认</w:t>
            </w:r>
          </w:p>
        </w:tc>
        <w:tc>
          <w:tcPr>
            <w:tcW w:w="5710" w:type="dxa"/>
            <w:vAlign w:val="center"/>
          </w:tcPr>
          <w:p w14:paraId="40B35B77">
            <w:pPr>
              <w:spacing w:after="78" w:line="640" w:lineRule="exact"/>
              <w:jc w:val="center"/>
              <w:rPr>
                <w:rFonts w:eastAsia="仿宋_GB2312"/>
                <w:b/>
                <w:bCs/>
                <w:sz w:val="32"/>
                <w:szCs w:val="32"/>
                <w:highlight w:val="none"/>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highlight w:val="none"/>
              </w:rPr>
            </w:pPr>
            <w:r>
              <w:rPr>
                <w:rFonts w:hint="eastAsia" w:eastAsia="仿宋_GB2312"/>
                <w:b/>
                <w:bCs/>
                <w:sz w:val="32"/>
                <w:szCs w:val="32"/>
                <w:highlight w:val="none"/>
              </w:rPr>
              <w:t>备注</w:t>
            </w:r>
          </w:p>
        </w:tc>
        <w:tc>
          <w:tcPr>
            <w:tcW w:w="5710" w:type="dxa"/>
            <w:vAlign w:val="center"/>
          </w:tcPr>
          <w:p w14:paraId="47A63F3A">
            <w:pPr>
              <w:spacing w:after="78" w:line="640" w:lineRule="exact"/>
              <w:jc w:val="center"/>
              <w:rPr>
                <w:rFonts w:eastAsia="仿宋_GB2312"/>
                <w:b/>
                <w:bCs/>
                <w:sz w:val="32"/>
                <w:szCs w:val="32"/>
                <w:highlight w:val="none"/>
              </w:rPr>
            </w:pPr>
          </w:p>
        </w:tc>
      </w:tr>
    </w:tbl>
    <w:p w14:paraId="21AF0AA8">
      <w:pPr>
        <w:spacing w:after="78"/>
        <w:rPr>
          <w:highlight w:val="none"/>
        </w:rPr>
      </w:pPr>
      <w:r>
        <w:rPr>
          <w:rFonts w:hint="eastAsia"/>
          <w:highlight w:val="none"/>
        </w:rPr>
        <w:t>注：（1）《现场踏勘确认单》需附参选单位到项目现场踏勘的照片，</w:t>
      </w:r>
      <w:r>
        <w:rPr>
          <w:rFonts w:hint="eastAsia"/>
          <w:b/>
          <w:bCs/>
          <w:color w:val="FF0000"/>
          <w:highlight w:val="none"/>
        </w:rPr>
        <w:t>照片内应有参选单位人员及项目人员。</w:t>
      </w:r>
    </w:p>
    <w:p w14:paraId="53389DDB">
      <w:pPr>
        <w:spacing w:after="78"/>
        <w:rPr>
          <w:highlight w:val="none"/>
        </w:rPr>
      </w:pPr>
      <w:r>
        <w:rPr>
          <w:rFonts w:hint="eastAsia"/>
          <w:highlight w:val="none"/>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highlight w:val="none"/>
        </w:rPr>
      </w:pPr>
      <w:r>
        <w:rPr>
          <w:rFonts w:hint="eastAsia" w:ascii="仿宋_GB2312" w:eastAsia="仿宋_GB2312"/>
          <w:b/>
          <w:bCs/>
          <w:sz w:val="22"/>
          <w:szCs w:val="28"/>
          <w:highlight w:val="none"/>
        </w:rPr>
        <w:t>附：现场踏勘照片</w:t>
      </w:r>
    </w:p>
    <w:p w14:paraId="08EFF90A">
      <w:pPr>
        <w:spacing w:after="78"/>
        <w:rPr>
          <w:highlight w:val="none"/>
        </w:rPr>
      </w:pPr>
      <w:r>
        <w:rPr>
          <w:highlight w:val="none"/>
        </w:rPr>
        <w:br w:type="page"/>
      </w:r>
    </w:p>
    <w:p w14:paraId="6B5DF6DB">
      <w:pPr>
        <w:pStyle w:val="2"/>
        <w:spacing w:beforeLines="0" w:afterLines="0"/>
        <w:rPr>
          <w:rFonts w:hint="eastAsia" w:eastAsia="宋体"/>
          <w:sz w:val="24"/>
          <w:szCs w:val="24"/>
          <w:highlight w:val="none"/>
          <w:lang w:eastAsia="zh-CN"/>
        </w:rPr>
      </w:pPr>
      <w:r>
        <w:rPr>
          <w:rFonts w:hint="eastAsia"/>
          <w:sz w:val="24"/>
          <w:szCs w:val="24"/>
          <w:highlight w:val="none"/>
        </w:rPr>
        <w:t>现场踏勘照片</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735A8291">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B2472E">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08B2472E">
                      <w:pPr>
                        <w:spacing w:beforeLines="0" w:after="60" w:afterLines="0"/>
                        <w:rPr>
                          <w:rFonts w:hint="default"/>
                          <w:sz w:val="21"/>
                          <w:szCs w:val="24"/>
                        </w:rPr>
                      </w:pPr>
                    </w:p>
                  </w:txbxContent>
                </v:textbox>
              </v:shape>
            </w:pict>
          </mc:Fallback>
        </mc:AlternateContent>
      </w:r>
    </w:p>
    <w:p w14:paraId="0AA66C4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1B9FC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5D0C04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D14B46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8EAC06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89FEB58">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EA94B4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D097B9A">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30732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8AA1629">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986282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155BE5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7ACFFC2">
      <w:pPr>
        <w:pStyle w:val="63"/>
        <w:spacing w:beforeLines="0" w:afterLines="0"/>
        <w:ind w:firstLine="480"/>
        <w:rPr>
          <w:rFonts w:hint="default"/>
          <w:sz w:val="21"/>
          <w:szCs w:val="21"/>
          <w:highlight w:val="none"/>
        </w:rPr>
      </w:pP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highlight w:val="none"/>
        </w:rPr>
      </w:pPr>
      <w:r>
        <w:rPr>
          <w:rFonts w:ascii="仿宋" w:hAnsi="仿宋" w:eastAsia="仿宋" w:cs="宋体"/>
          <w:color w:val="000000"/>
          <w:sz w:val="24"/>
          <w:szCs w:val="21"/>
          <w:highlight w:val="none"/>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rPr>
          <w:highlight w:val="none"/>
        </w:rPr>
        <w:br w:type="page"/>
      </w:r>
    </w:p>
    <w:p w14:paraId="6F8E846F">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lang w:val="en-US" w:eastAsia="zh-CN"/>
        </w:rPr>
        <w:t>进水提升泵维修服务采购项目</w:t>
      </w:r>
      <w:r>
        <w:rPr>
          <w:rFonts w:hint="eastAsia" w:ascii="仿宋" w:hAnsi="仿宋" w:eastAsia="仿宋"/>
          <w:b/>
          <w:bCs/>
          <w:kern w:val="0"/>
          <w:sz w:val="24"/>
          <w:highlight w:val="none"/>
        </w:rPr>
        <w:t>报价一览表</w:t>
      </w:r>
    </w:p>
    <w:p w14:paraId="5E222BD2">
      <w:pPr>
        <w:pStyle w:val="8"/>
        <w:jc w:val="center"/>
        <w:rPr>
          <w:rFonts w:ascii="仿宋" w:hAnsi="仿宋" w:eastAsia="仿宋"/>
          <w:sz w:val="22"/>
          <w:szCs w:val="28"/>
          <w:highlight w:val="none"/>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1164"/>
        <w:gridCol w:w="2197"/>
        <w:gridCol w:w="767"/>
        <w:gridCol w:w="561"/>
        <w:gridCol w:w="967"/>
        <w:gridCol w:w="1246"/>
        <w:gridCol w:w="1828"/>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17" w:type="dxa"/>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730" w:type="dxa"/>
            <w:gridSpan w:val="7"/>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进水提升泵维修服务采购项目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4689" w:type="dxa"/>
            <w:gridSpan w:val="4"/>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967" w:type="dxa"/>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074" w:type="dxa"/>
            <w:gridSpan w:val="2"/>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17" w:type="dxa"/>
            <w:vMerge w:val="continue"/>
            <w:vAlign w:val="center"/>
          </w:tcPr>
          <w:p w14:paraId="4D23C2BC">
            <w:pPr>
              <w:spacing w:afterLines="0" w:line="300" w:lineRule="exact"/>
              <w:jc w:val="center"/>
              <w:rPr>
                <w:rFonts w:ascii="仿宋" w:hAnsi="仿宋" w:eastAsia="仿宋"/>
                <w:szCs w:val="21"/>
                <w:highlight w:val="none"/>
              </w:rPr>
            </w:pPr>
          </w:p>
        </w:tc>
        <w:tc>
          <w:tcPr>
            <w:tcW w:w="4689" w:type="dxa"/>
            <w:gridSpan w:val="4"/>
            <w:vMerge w:val="continue"/>
            <w:vAlign w:val="center"/>
          </w:tcPr>
          <w:p w14:paraId="56346BA5">
            <w:pPr>
              <w:spacing w:afterLines="0" w:line="300" w:lineRule="exact"/>
              <w:jc w:val="center"/>
              <w:rPr>
                <w:rFonts w:ascii="仿宋" w:hAnsi="仿宋" w:eastAsia="仿宋"/>
                <w:szCs w:val="21"/>
                <w:highlight w:val="none"/>
              </w:rPr>
            </w:pPr>
          </w:p>
        </w:tc>
        <w:tc>
          <w:tcPr>
            <w:tcW w:w="967" w:type="dxa"/>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074" w:type="dxa"/>
            <w:gridSpan w:val="2"/>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17" w:type="dxa"/>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服务</w:t>
            </w:r>
            <w:r>
              <w:rPr>
                <w:rFonts w:hint="eastAsia" w:ascii="仿宋" w:hAnsi="仿宋" w:eastAsia="仿宋"/>
                <w:szCs w:val="21"/>
                <w:highlight w:val="none"/>
              </w:rPr>
              <w:t>地址</w:t>
            </w:r>
          </w:p>
        </w:tc>
        <w:tc>
          <w:tcPr>
            <w:tcW w:w="4689" w:type="dxa"/>
            <w:gridSpan w:val="4"/>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967" w:type="dxa"/>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074" w:type="dxa"/>
            <w:gridSpan w:val="2"/>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164" w:type="dxa"/>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2197"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767"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561" w:type="dxa"/>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967" w:type="dxa"/>
            <w:vAlign w:val="center"/>
          </w:tcPr>
          <w:p w14:paraId="6FF30FE9">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含税单价</w:t>
            </w:r>
            <w:r>
              <w:rPr>
                <w:rFonts w:hint="eastAsia" w:ascii="仿宋" w:hAnsi="仿宋" w:eastAsia="仿宋"/>
                <w:b/>
                <w:szCs w:val="21"/>
                <w:highlight w:val="none"/>
              </w:rPr>
              <w:t>（元</w:t>
            </w:r>
            <w:r>
              <w:rPr>
                <w:rFonts w:hint="eastAsia" w:ascii="仿宋" w:hAnsi="仿宋" w:eastAsia="仿宋"/>
                <w:b/>
                <w:szCs w:val="21"/>
                <w:highlight w:val="none"/>
                <w:lang w:val="en-US" w:eastAsia="zh-CN"/>
              </w:rPr>
              <w:t>/台</w:t>
            </w:r>
            <w:r>
              <w:rPr>
                <w:rFonts w:hint="eastAsia" w:ascii="仿宋" w:hAnsi="仿宋" w:eastAsia="仿宋"/>
                <w:b/>
                <w:szCs w:val="21"/>
                <w:highlight w:val="none"/>
              </w:rPr>
              <w:t>）</w:t>
            </w:r>
          </w:p>
        </w:tc>
        <w:tc>
          <w:tcPr>
            <w:tcW w:w="1246"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小计</w:t>
            </w:r>
            <w:r>
              <w:rPr>
                <w:rFonts w:hint="eastAsia" w:ascii="仿宋" w:hAnsi="仿宋" w:eastAsia="仿宋"/>
                <w:b/>
                <w:szCs w:val="21"/>
                <w:highlight w:val="none"/>
              </w:rPr>
              <w:t>（元）</w:t>
            </w:r>
          </w:p>
        </w:tc>
        <w:tc>
          <w:tcPr>
            <w:tcW w:w="1828"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3A4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62366737">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3E71C584">
            <w:pPr>
              <w:keepNext w:val="0"/>
              <w:keepLines w:val="0"/>
              <w:widowControl/>
              <w:suppressLineNumbers w:val="0"/>
              <w:spacing w:afterLines="0" w:line="440" w:lineRule="exact"/>
              <w:jc w:val="center"/>
              <w:rPr>
                <w:rFonts w:hint="eastAsia" w:ascii="仿宋" w:hAnsi="仿宋" w:eastAsia="仿宋"/>
                <w:szCs w:val="21"/>
                <w:highlight w:val="none"/>
                <w:lang w:val="en-US" w:eastAsia="zh-CN"/>
              </w:rPr>
            </w:pPr>
            <w:r>
              <w:rPr>
                <w:rFonts w:hint="eastAsia" w:ascii="Times New Roman" w:hAnsi="Times New Roman" w:eastAsia="仿宋_GB2312"/>
                <w:bCs/>
                <w:color w:val="000000"/>
                <w:sz w:val="24"/>
                <w:szCs w:val="24"/>
                <w:highlight w:val="none"/>
                <w:lang w:val="en-US" w:eastAsia="zh-CN"/>
              </w:rPr>
              <w:t>进水提升泵维修服务</w:t>
            </w:r>
          </w:p>
        </w:tc>
        <w:tc>
          <w:tcPr>
            <w:tcW w:w="2197" w:type="dxa"/>
            <w:vAlign w:val="center"/>
          </w:tcPr>
          <w:p w14:paraId="08F1A71D">
            <w:pPr>
              <w:keepNext w:val="0"/>
              <w:keepLines w:val="0"/>
              <w:widowControl/>
              <w:suppressLineNumbers w:val="0"/>
              <w:spacing w:afterLines="0" w:line="440" w:lineRule="exact"/>
              <w:jc w:val="center"/>
              <w:rPr>
                <w:rFonts w:hint="eastAsia" w:ascii="Times New Roman" w:hAnsi="Times New Roman" w:eastAsia="仿宋_GB2312" w:cs="Times New Roman"/>
                <w:bCs/>
                <w:color w:val="000000"/>
                <w:kern w:val="2"/>
                <w:sz w:val="20"/>
                <w:szCs w:val="20"/>
                <w:highlight w:val="none"/>
                <w:lang w:val="en-US" w:eastAsia="zh-CN" w:bidi="ar-SA"/>
              </w:rPr>
            </w:pPr>
            <w:r>
              <w:rPr>
                <w:rFonts w:hint="eastAsia" w:ascii="Times New Roman" w:hAnsi="Times New Roman" w:eastAsia="仿宋_GB2312" w:cs="Times New Roman"/>
                <w:bCs/>
                <w:color w:val="000000"/>
                <w:kern w:val="2"/>
                <w:sz w:val="20"/>
                <w:szCs w:val="20"/>
                <w:highlight w:val="none"/>
                <w:lang w:val="en-US" w:eastAsia="zh-CN" w:bidi="ar-SA"/>
              </w:rPr>
              <w:t>海斯特水泵（90KW），H12K-HD1+HE130X4+</w:t>
            </w:r>
          </w:p>
          <w:p w14:paraId="14ECF927">
            <w:pPr>
              <w:keepNext w:val="0"/>
              <w:keepLines w:val="0"/>
              <w:widowControl/>
              <w:suppressLineNumbers w:val="0"/>
              <w:spacing w:afterLines="0" w:line="440" w:lineRule="exact"/>
              <w:jc w:val="center"/>
              <w:rPr>
                <w:rFonts w:hint="eastAsia" w:ascii="Times New Roman" w:hAnsi="Times New Roman" w:eastAsia="仿宋_GB2312" w:cs="Times New Roman"/>
                <w:bCs/>
                <w:color w:val="000000"/>
                <w:kern w:val="2"/>
                <w:sz w:val="20"/>
                <w:szCs w:val="20"/>
                <w:highlight w:val="none"/>
                <w:lang w:val="en-US" w:eastAsia="zh-CN" w:bidi="ar-SA"/>
              </w:rPr>
            </w:pPr>
            <w:r>
              <w:rPr>
                <w:rFonts w:hint="eastAsia" w:ascii="Times New Roman" w:hAnsi="Times New Roman" w:eastAsia="仿宋_GB2312" w:cs="Times New Roman"/>
                <w:bCs/>
                <w:color w:val="000000"/>
                <w:kern w:val="2"/>
                <w:sz w:val="20"/>
                <w:szCs w:val="20"/>
                <w:highlight w:val="none"/>
                <w:lang w:val="en-US" w:eastAsia="zh-CN" w:bidi="ar-SA"/>
              </w:rPr>
              <w:t>NE1B8IM+AS</w:t>
            </w:r>
          </w:p>
          <w:p w14:paraId="7204ECCE">
            <w:pPr>
              <w:keepNext w:val="0"/>
              <w:keepLines w:val="0"/>
              <w:widowControl/>
              <w:suppressLineNumbers w:val="0"/>
              <w:spacing w:afterLines="0" w:line="440" w:lineRule="exact"/>
              <w:jc w:val="center"/>
              <w:rPr>
                <w:rFonts w:hint="eastAsia" w:ascii="仿宋" w:hAnsi="仿宋" w:eastAsia="仿宋"/>
                <w:szCs w:val="21"/>
                <w:highlight w:val="none"/>
              </w:rPr>
            </w:pPr>
            <w:r>
              <w:rPr>
                <w:rFonts w:hint="eastAsia" w:ascii="Times New Roman" w:hAnsi="Times New Roman" w:eastAsia="仿宋_GB2312" w:cs="Times New Roman"/>
                <w:bCs/>
                <w:color w:val="000000"/>
                <w:kern w:val="2"/>
                <w:sz w:val="20"/>
                <w:szCs w:val="20"/>
                <w:highlight w:val="none"/>
                <w:lang w:val="en-US" w:eastAsia="zh-CN" w:bidi="ar-SA"/>
              </w:rPr>
              <w:t>-PH12X300.Q7121</w:t>
            </w:r>
            <w:r>
              <w:rPr>
                <w:rFonts w:hint="eastAsia" w:ascii="Times New Roman" w:hAnsi="Times New Roman" w:eastAsia="仿宋_GB2312" w:cs="Times New Roman"/>
                <w:bCs/>
                <w:color w:val="000000"/>
                <w:kern w:val="2"/>
                <w:sz w:val="22"/>
                <w:szCs w:val="22"/>
                <w:highlight w:val="none"/>
                <w:lang w:val="en-US" w:eastAsia="zh-CN" w:bidi="ar-SA"/>
              </w:rPr>
              <w:t>1</w:t>
            </w:r>
          </w:p>
        </w:tc>
        <w:tc>
          <w:tcPr>
            <w:tcW w:w="767" w:type="dxa"/>
            <w:vAlign w:val="center"/>
          </w:tcPr>
          <w:p w14:paraId="13D2A4C5">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561" w:type="dxa"/>
            <w:vAlign w:val="center"/>
          </w:tcPr>
          <w:p w14:paraId="79158F50">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5</w:t>
            </w:r>
          </w:p>
        </w:tc>
        <w:tc>
          <w:tcPr>
            <w:tcW w:w="967" w:type="dxa"/>
            <w:vAlign w:val="center"/>
          </w:tcPr>
          <w:p w14:paraId="726AA795">
            <w:pPr>
              <w:spacing w:afterLines="0" w:line="440" w:lineRule="exact"/>
              <w:jc w:val="center"/>
              <w:rPr>
                <w:rFonts w:ascii="仿宋" w:hAnsi="仿宋" w:eastAsia="仿宋"/>
                <w:szCs w:val="21"/>
                <w:highlight w:val="none"/>
              </w:rPr>
            </w:pPr>
          </w:p>
        </w:tc>
        <w:tc>
          <w:tcPr>
            <w:tcW w:w="1246" w:type="dxa"/>
            <w:vAlign w:val="center"/>
          </w:tcPr>
          <w:p w14:paraId="17B83058">
            <w:pPr>
              <w:spacing w:afterLines="0" w:line="440" w:lineRule="exact"/>
              <w:jc w:val="center"/>
              <w:rPr>
                <w:rFonts w:ascii="仿宋" w:hAnsi="仿宋" w:eastAsia="仿宋"/>
                <w:szCs w:val="21"/>
                <w:highlight w:val="none"/>
              </w:rPr>
            </w:pPr>
          </w:p>
        </w:tc>
        <w:tc>
          <w:tcPr>
            <w:tcW w:w="1828" w:type="dxa"/>
            <w:vAlign w:val="center"/>
          </w:tcPr>
          <w:p w14:paraId="5DDA9313">
            <w:pPr>
              <w:spacing w:after="78" w:afterLines="0" w:line="440" w:lineRule="exact"/>
              <w:ind w:firstLineChars="0"/>
              <w:jc w:val="center"/>
              <w:rPr>
                <w:rFonts w:hint="eastAsia" w:ascii="仿宋" w:hAnsi="仿宋" w:eastAsia="仿宋" w:cs="Times New Roman"/>
                <w:sz w:val="21"/>
                <w:szCs w:val="21"/>
                <w:highlight w:val="none"/>
                <w:lang w:val="en-US" w:eastAsia="zh-CN"/>
              </w:rPr>
            </w:pPr>
            <w:r>
              <w:rPr>
                <w:rFonts w:hint="eastAsia" w:ascii="仿宋" w:hAnsi="仿宋" w:eastAsia="仿宋" w:cs="仿宋"/>
                <w:sz w:val="16"/>
                <w:szCs w:val="16"/>
                <w:highlight w:val="none"/>
                <w:lang w:val="en-US" w:eastAsia="zh-CN"/>
              </w:rPr>
              <w:t>服务包含：电机电缆维修保养；轴承、机封更换；泵体、导流筒、叶轮（双相不锈钢）、蜗壳陶瓷防磨修复；水泵拆卸、组装调试等整体各部位大修服务；来回运输服务</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17" w:type="dxa"/>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4689" w:type="dxa"/>
            <w:gridSpan w:val="4"/>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967" w:type="dxa"/>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074" w:type="dxa"/>
            <w:gridSpan w:val="2"/>
            <w:vAlign w:val="center"/>
          </w:tcPr>
          <w:p w14:paraId="31A02A76">
            <w:pPr>
              <w:spacing w:afterLines="0" w:line="300" w:lineRule="exact"/>
              <w:jc w:val="center"/>
              <w:rPr>
                <w:rFonts w:ascii="仿宋" w:hAnsi="仿宋" w:eastAsia="仿宋"/>
                <w:szCs w:val="21"/>
                <w:highlight w:val="none"/>
              </w:rPr>
            </w:pPr>
            <w:r>
              <w:rPr>
                <w:rFonts w:ascii="仿宋" w:hAnsi="仿宋" w:eastAsia="仿宋"/>
                <w:szCs w:val="21"/>
                <w:highlight w:val="none"/>
              </w:rPr>
              <w:t>%</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17" w:type="dxa"/>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730" w:type="dxa"/>
            <w:gridSpan w:val="7"/>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szCs w:val="21"/>
                <w:highlight w:val="none"/>
              </w:rPr>
              <w:t>签订单价合同，每批次水泵完成维修安装调试并验收合格后支付该批次服务对应金额的95%，质保期一年满后支付该批次服务金额的5%作为质保金。</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17" w:type="dxa"/>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szCs w:val="21"/>
                <w:highlight w:val="none"/>
                <w:lang w:val="en-US" w:eastAsia="zh-CN"/>
              </w:rPr>
              <w:t>服务</w:t>
            </w:r>
            <w:r>
              <w:rPr>
                <w:rFonts w:hint="eastAsia" w:ascii="仿宋" w:hAnsi="仿宋" w:eastAsia="仿宋"/>
                <w:szCs w:val="21"/>
                <w:highlight w:val="none"/>
              </w:rPr>
              <w:t>期</w:t>
            </w:r>
          </w:p>
        </w:tc>
        <w:tc>
          <w:tcPr>
            <w:tcW w:w="4689" w:type="dxa"/>
            <w:gridSpan w:val="4"/>
            <w:vAlign w:val="center"/>
          </w:tcPr>
          <w:p w14:paraId="40ADA3DB">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收到采购人需求订单后10</w:t>
            </w:r>
            <w:r>
              <w:rPr>
                <w:rFonts w:hint="eastAsia" w:ascii="仿宋" w:hAnsi="仿宋" w:eastAsia="仿宋"/>
                <w:szCs w:val="21"/>
                <w:highlight w:val="none"/>
              </w:rPr>
              <w:t>个日历日内</w:t>
            </w:r>
          </w:p>
        </w:tc>
        <w:tc>
          <w:tcPr>
            <w:tcW w:w="967" w:type="dxa"/>
            <w:vAlign w:val="center"/>
          </w:tcPr>
          <w:p w14:paraId="3691855F">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3074" w:type="dxa"/>
            <w:gridSpan w:val="2"/>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12个月</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以上报价包括但不限于人员工资和福利、技术服务费、维修费、保险、差旅费、调研费、交通费、办公设施和设备、通讯设备、管理费、利润、增值税税金等与本合同全部工作内容有关的一切费用。</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w:t>
            </w:r>
            <w:r>
              <w:rPr>
                <w:rFonts w:hint="eastAsia" w:ascii="仿宋" w:hAnsi="仿宋" w:eastAsia="仿宋"/>
                <w:szCs w:val="21"/>
                <w:highlight w:val="none"/>
                <w:lang w:val="en-US" w:eastAsia="zh-CN"/>
              </w:rPr>
              <w:t>服务</w:t>
            </w:r>
            <w:r>
              <w:rPr>
                <w:rFonts w:hint="eastAsia" w:ascii="仿宋" w:hAnsi="仿宋" w:eastAsia="仿宋"/>
                <w:szCs w:val="21"/>
                <w:highlight w:val="none"/>
              </w:rPr>
              <w:t>地址:深圳市龙岗区龙城街道留丰路9号横岗水质净化厂（一期）；</w:t>
            </w:r>
          </w:p>
          <w:p w14:paraId="51387CFC">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4、本采购项目以</w:t>
            </w:r>
            <w:r>
              <w:rPr>
                <w:rFonts w:hint="eastAsia" w:ascii="仿宋" w:hAnsi="仿宋" w:eastAsia="仿宋"/>
                <w:b/>
                <w:bCs/>
                <w:szCs w:val="21"/>
                <w:highlight w:val="none"/>
              </w:rPr>
              <w:t>不含税价进行对比</w:t>
            </w:r>
            <w:r>
              <w:rPr>
                <w:rFonts w:hint="eastAsia" w:ascii="仿宋" w:hAnsi="仿宋" w:eastAsia="仿宋"/>
                <w:szCs w:val="21"/>
                <w:highlight w:val="none"/>
              </w:rPr>
              <w:t>，不含税价计算方式：不含税价=含税价/（1+税率）；</w:t>
            </w:r>
          </w:p>
          <w:p w14:paraId="6E60D539">
            <w:pPr>
              <w:spacing w:afterLines="0" w:line="300" w:lineRule="exact"/>
              <w:jc w:val="left"/>
              <w:rPr>
                <w:highlight w:val="none"/>
              </w:rPr>
            </w:pPr>
            <w:r>
              <w:rPr>
                <w:rFonts w:hint="eastAsia" w:ascii="仿宋" w:hAnsi="仿宋" w:eastAsia="仿宋"/>
                <w:szCs w:val="21"/>
                <w:highlight w:val="none"/>
                <w:lang w:val="en-US" w:eastAsia="zh-CN"/>
              </w:rPr>
              <w:t>5</w:t>
            </w:r>
            <w:r>
              <w:rPr>
                <w:rFonts w:hint="eastAsia" w:ascii="仿宋" w:hAnsi="仿宋" w:eastAsia="仿宋"/>
                <w:szCs w:val="21"/>
                <w:highlight w:val="none"/>
              </w:rPr>
              <w:t>、以上报价为最终报价，无现场议价，报价人参与报价即视为已知悉并接受该情况。</w:t>
            </w:r>
          </w:p>
        </w:tc>
      </w:tr>
    </w:tbl>
    <w:p w14:paraId="356FF802">
      <w:pPr>
        <w:snapToGrid w:val="0"/>
        <w:spacing w:afterLines="0" w:line="360" w:lineRule="auto"/>
        <w:jc w:val="both"/>
        <w:rPr>
          <w:rFonts w:ascii="仿宋" w:hAnsi="仿宋" w:eastAsia="仿宋" w:cs="Arial"/>
          <w:highlight w:val="none"/>
        </w:rPr>
      </w:pPr>
    </w:p>
    <w:p w14:paraId="3AF95D84">
      <w:pPr>
        <w:wordWrap w:val="0"/>
        <w:snapToGrid w:val="0"/>
        <w:spacing w:afterLines="0" w:line="360" w:lineRule="auto"/>
        <w:ind w:firstLine="525" w:firstLineChars="250"/>
        <w:jc w:val="right"/>
        <w:rPr>
          <w:rFonts w:ascii="仿宋" w:hAnsi="仿宋" w:eastAsia="仿宋" w:cs="Arial"/>
          <w:highlight w:val="none"/>
        </w:rPr>
      </w:pPr>
      <w:r>
        <w:rPr>
          <w:rFonts w:hint="eastAsia" w:ascii="仿宋" w:hAnsi="仿宋" w:eastAsia="仿宋" w:cs="Arial"/>
          <w:highlight w:val="none"/>
        </w:rPr>
        <w:t xml:space="preserve">    报价单位盖章 </w:t>
      </w:r>
      <w:r>
        <w:rPr>
          <w:rFonts w:ascii="仿宋" w:hAnsi="仿宋" w:eastAsia="仿宋" w:cs="Arial"/>
          <w:highlight w:val="none"/>
        </w:rPr>
        <w:t xml:space="preserve">          </w:t>
      </w:r>
    </w:p>
    <w:p w14:paraId="063B18E8">
      <w:pPr>
        <w:spacing w:after="78" w:line="288" w:lineRule="auto"/>
        <w:jc w:val="right"/>
        <w:rPr>
          <w:rFonts w:ascii="仿宋" w:hAnsi="仿宋" w:eastAsia="仿宋"/>
          <w:b/>
          <w:szCs w:val="21"/>
          <w:highlight w:val="none"/>
        </w:rPr>
      </w:pPr>
      <w:r>
        <w:rPr>
          <w:rFonts w:hint="eastAsia" w:ascii="仿宋" w:hAnsi="仿宋" w:eastAsia="仿宋" w:cs="Arial"/>
          <w:highlight w:val="none"/>
        </w:rPr>
        <w:t xml:space="preserve">时间：    年      月   日   </w:t>
      </w:r>
      <w:r>
        <w:rPr>
          <w:rFonts w:ascii="仿宋" w:hAnsi="仿宋" w:eastAsia="仿宋"/>
          <w:b/>
          <w:szCs w:val="21"/>
          <w:highlight w:val="none"/>
        </w:rPr>
        <w:br w:type="page"/>
      </w:r>
    </w:p>
    <w:p w14:paraId="63D61501">
      <w:pPr>
        <w:spacing w:after="78" w:line="288" w:lineRule="auto"/>
        <w:rPr>
          <w:rFonts w:ascii="仿宋" w:hAnsi="仿宋" w:eastAsia="仿宋"/>
          <w:b/>
          <w:szCs w:val="21"/>
          <w:highlight w:val="none"/>
        </w:rPr>
      </w:pPr>
    </w:p>
    <w:p w14:paraId="7E2DDAE6">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bookmarkStart w:id="9" w:name="_Toc133335897"/>
      <w:bookmarkStart w:id="10" w:name="_Toc116850266"/>
      <w:r>
        <w:rPr>
          <w:rFonts w:hint="eastAsia" w:ascii="仿宋" w:hAnsi="仿宋" w:eastAsia="仿宋"/>
          <w:b/>
          <w:bCs/>
          <w:kern w:val="0"/>
          <w:sz w:val="24"/>
          <w:highlight w:val="none"/>
        </w:rPr>
        <w:t>响应供应商认为有必要提供的其他材料</w:t>
      </w:r>
      <w:bookmarkEnd w:id="9"/>
      <w:bookmarkEnd w:id="10"/>
    </w:p>
    <w:p w14:paraId="0D3B36DD">
      <w:pPr>
        <w:spacing w:after="78" w:line="288" w:lineRule="auto"/>
        <w:rPr>
          <w:rFonts w:ascii="仿宋" w:hAnsi="仿宋" w:eastAsia="仿宋"/>
          <w:b/>
          <w:szCs w:val="21"/>
          <w:highlight w:val="none"/>
        </w:rPr>
      </w:pPr>
    </w:p>
    <w:p w14:paraId="182CD3FC">
      <w:pPr>
        <w:spacing w:after="78" w:line="288" w:lineRule="auto"/>
        <w:rPr>
          <w:rFonts w:hint="eastAsia" w:ascii="仿宋" w:hAnsi="仿宋" w:eastAsia="仿宋"/>
          <w:b/>
          <w:szCs w:val="21"/>
          <w:highlight w:val="none"/>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AD9">
    <w:pPr>
      <w:widowControl/>
      <w:spacing w:afterLines="-2147483648" w:line="240" w:lineRule="auto"/>
      <w:jc w:val="both"/>
      <w:rPr>
        <w:rFonts w:ascii="Times New Roman" w:hAnsi="Times New Roman" w:eastAsia="宋体"/>
        <w:kern w:val="0"/>
        <w:sz w:val="24"/>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319C"/>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0B7160"/>
    <w:rsid w:val="04487A2C"/>
    <w:rsid w:val="04A6769A"/>
    <w:rsid w:val="04CE404E"/>
    <w:rsid w:val="06DF0467"/>
    <w:rsid w:val="06F9F432"/>
    <w:rsid w:val="08937765"/>
    <w:rsid w:val="0A2C5771"/>
    <w:rsid w:val="0A886720"/>
    <w:rsid w:val="0B0E30C9"/>
    <w:rsid w:val="0BEB340A"/>
    <w:rsid w:val="0D7F8C1E"/>
    <w:rsid w:val="0DAFDDD2"/>
    <w:rsid w:val="0FD61205"/>
    <w:rsid w:val="10DD77C5"/>
    <w:rsid w:val="11D010D8"/>
    <w:rsid w:val="11F508E9"/>
    <w:rsid w:val="13165211"/>
    <w:rsid w:val="13AFEC81"/>
    <w:rsid w:val="161B3F59"/>
    <w:rsid w:val="1731145D"/>
    <w:rsid w:val="17A305D2"/>
    <w:rsid w:val="19A00859"/>
    <w:rsid w:val="19C91652"/>
    <w:rsid w:val="1B3C6FE2"/>
    <w:rsid w:val="1B3FC108"/>
    <w:rsid w:val="1BBF5AD0"/>
    <w:rsid w:val="1BFB4A9B"/>
    <w:rsid w:val="1BFE3282"/>
    <w:rsid w:val="1D8C1793"/>
    <w:rsid w:val="1DC4251B"/>
    <w:rsid w:val="1EBD0C36"/>
    <w:rsid w:val="1F0F1A56"/>
    <w:rsid w:val="1F7F9C30"/>
    <w:rsid w:val="1FB39FF7"/>
    <w:rsid w:val="1FB54372"/>
    <w:rsid w:val="1FFF4E3F"/>
    <w:rsid w:val="226625B2"/>
    <w:rsid w:val="237962D0"/>
    <w:rsid w:val="238C1B25"/>
    <w:rsid w:val="23D902C0"/>
    <w:rsid w:val="240D38F9"/>
    <w:rsid w:val="24A55982"/>
    <w:rsid w:val="257FF5EF"/>
    <w:rsid w:val="27BED872"/>
    <w:rsid w:val="29E9B391"/>
    <w:rsid w:val="2A5174E9"/>
    <w:rsid w:val="2AE06094"/>
    <w:rsid w:val="2AFDB16C"/>
    <w:rsid w:val="2B444A82"/>
    <w:rsid w:val="2B7D8E96"/>
    <w:rsid w:val="2B9B7C50"/>
    <w:rsid w:val="2C87EFA4"/>
    <w:rsid w:val="2CEFA2BD"/>
    <w:rsid w:val="2D743EA5"/>
    <w:rsid w:val="2D9E346A"/>
    <w:rsid w:val="2E2760CC"/>
    <w:rsid w:val="2EFF028F"/>
    <w:rsid w:val="2EFF0385"/>
    <w:rsid w:val="2F5559A9"/>
    <w:rsid w:val="2FDFB298"/>
    <w:rsid w:val="2FEBB001"/>
    <w:rsid w:val="30BF60A9"/>
    <w:rsid w:val="30EE09A0"/>
    <w:rsid w:val="31372F12"/>
    <w:rsid w:val="313905F0"/>
    <w:rsid w:val="315563D4"/>
    <w:rsid w:val="340E3EBE"/>
    <w:rsid w:val="355D3F58"/>
    <w:rsid w:val="36B91E0A"/>
    <w:rsid w:val="377B856B"/>
    <w:rsid w:val="37FEEEDA"/>
    <w:rsid w:val="391FB7C6"/>
    <w:rsid w:val="3956852C"/>
    <w:rsid w:val="397D4866"/>
    <w:rsid w:val="3A3B0BB3"/>
    <w:rsid w:val="3A51BFC5"/>
    <w:rsid w:val="3A63289C"/>
    <w:rsid w:val="3A7647DA"/>
    <w:rsid w:val="3AB83D73"/>
    <w:rsid w:val="3AFD93B8"/>
    <w:rsid w:val="3B1F391F"/>
    <w:rsid w:val="3B404BC5"/>
    <w:rsid w:val="3B459C86"/>
    <w:rsid w:val="3B5F884B"/>
    <w:rsid w:val="3B95BADD"/>
    <w:rsid w:val="3BD57167"/>
    <w:rsid w:val="3C5D14BF"/>
    <w:rsid w:val="3C7BEB7C"/>
    <w:rsid w:val="3D6C951B"/>
    <w:rsid w:val="3DB56025"/>
    <w:rsid w:val="3DFF524D"/>
    <w:rsid w:val="3DFF7079"/>
    <w:rsid w:val="3DFFBEE7"/>
    <w:rsid w:val="3E462C77"/>
    <w:rsid w:val="3E467169"/>
    <w:rsid w:val="3EA56580"/>
    <w:rsid w:val="3EA7FE48"/>
    <w:rsid w:val="3EF86484"/>
    <w:rsid w:val="3EFBCAFF"/>
    <w:rsid w:val="3EFFC981"/>
    <w:rsid w:val="3F7F4051"/>
    <w:rsid w:val="3FBF5430"/>
    <w:rsid w:val="3FD37539"/>
    <w:rsid w:val="3FDFD096"/>
    <w:rsid w:val="3FED8FF1"/>
    <w:rsid w:val="3FFCCAC4"/>
    <w:rsid w:val="3FFE10BE"/>
    <w:rsid w:val="417EEE12"/>
    <w:rsid w:val="42652233"/>
    <w:rsid w:val="428E3A55"/>
    <w:rsid w:val="44292F68"/>
    <w:rsid w:val="46322A83"/>
    <w:rsid w:val="46AD4503"/>
    <w:rsid w:val="473F1E4D"/>
    <w:rsid w:val="47741147"/>
    <w:rsid w:val="477F8B44"/>
    <w:rsid w:val="48C34B05"/>
    <w:rsid w:val="494B2855"/>
    <w:rsid w:val="49C317F9"/>
    <w:rsid w:val="4ACDDF1D"/>
    <w:rsid w:val="4B694C54"/>
    <w:rsid w:val="4BBA3990"/>
    <w:rsid w:val="4DFF1032"/>
    <w:rsid w:val="4EFDA9D6"/>
    <w:rsid w:val="4EFF30A2"/>
    <w:rsid w:val="4F10078B"/>
    <w:rsid w:val="4F155DA1"/>
    <w:rsid w:val="4F4F0D8E"/>
    <w:rsid w:val="4FF9BA94"/>
    <w:rsid w:val="4FFC2348"/>
    <w:rsid w:val="557F0F30"/>
    <w:rsid w:val="559E5CE3"/>
    <w:rsid w:val="56DD8954"/>
    <w:rsid w:val="570959A2"/>
    <w:rsid w:val="5718258C"/>
    <w:rsid w:val="5741663D"/>
    <w:rsid w:val="57AFC3C2"/>
    <w:rsid w:val="58300956"/>
    <w:rsid w:val="58E24953"/>
    <w:rsid w:val="59FF3A15"/>
    <w:rsid w:val="5AFFC0B6"/>
    <w:rsid w:val="5BB64468"/>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29848C7"/>
    <w:rsid w:val="633C8FA8"/>
    <w:rsid w:val="633F0871"/>
    <w:rsid w:val="637FE448"/>
    <w:rsid w:val="63BD36A8"/>
    <w:rsid w:val="654FD8A0"/>
    <w:rsid w:val="66261652"/>
    <w:rsid w:val="667E7C49"/>
    <w:rsid w:val="66B93803"/>
    <w:rsid w:val="67194FDD"/>
    <w:rsid w:val="6775E9D8"/>
    <w:rsid w:val="67EC7193"/>
    <w:rsid w:val="67F565AC"/>
    <w:rsid w:val="67F73327"/>
    <w:rsid w:val="68DE13FC"/>
    <w:rsid w:val="68FA8082"/>
    <w:rsid w:val="69100611"/>
    <w:rsid w:val="69BF38A2"/>
    <w:rsid w:val="69EFC425"/>
    <w:rsid w:val="6A236290"/>
    <w:rsid w:val="6A613480"/>
    <w:rsid w:val="6ACFA4E7"/>
    <w:rsid w:val="6B86ABFC"/>
    <w:rsid w:val="6BA92576"/>
    <w:rsid w:val="6BBD76DF"/>
    <w:rsid w:val="6BDA34B9"/>
    <w:rsid w:val="6BEF6F0A"/>
    <w:rsid w:val="6BF6364D"/>
    <w:rsid w:val="6C0B12C7"/>
    <w:rsid w:val="6C731664"/>
    <w:rsid w:val="6CD7324E"/>
    <w:rsid w:val="6CD839F6"/>
    <w:rsid w:val="6CF75AD6"/>
    <w:rsid w:val="6D350F65"/>
    <w:rsid w:val="6D36FBAA"/>
    <w:rsid w:val="6DE7364E"/>
    <w:rsid w:val="6DF8FC16"/>
    <w:rsid w:val="6DFAD7F2"/>
    <w:rsid w:val="6DFE24B9"/>
    <w:rsid w:val="6EFB6A16"/>
    <w:rsid w:val="6F196D90"/>
    <w:rsid w:val="6F36F6F4"/>
    <w:rsid w:val="6FA6DB15"/>
    <w:rsid w:val="6FAB380F"/>
    <w:rsid w:val="6FBADB8D"/>
    <w:rsid w:val="6FDDBDCB"/>
    <w:rsid w:val="6FEAAF68"/>
    <w:rsid w:val="6FFA9CDC"/>
    <w:rsid w:val="6FFB74FC"/>
    <w:rsid w:val="6FFDAE21"/>
    <w:rsid w:val="6FFE89B2"/>
    <w:rsid w:val="6FFF16F2"/>
    <w:rsid w:val="6FFFEBAB"/>
    <w:rsid w:val="705FDC4F"/>
    <w:rsid w:val="71D3FAB0"/>
    <w:rsid w:val="72F018C8"/>
    <w:rsid w:val="738753C2"/>
    <w:rsid w:val="73EFA308"/>
    <w:rsid w:val="75FB540A"/>
    <w:rsid w:val="76101A2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375F3"/>
    <w:rsid w:val="77F97CB1"/>
    <w:rsid w:val="7808736F"/>
    <w:rsid w:val="78702AC8"/>
    <w:rsid w:val="787BD127"/>
    <w:rsid w:val="78DFF50A"/>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0B30F6"/>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69">
    <w:name w:val="*正文"/>
    <w:basedOn w:val="1"/>
    <w:qFormat/>
    <w:uiPriority w:val="0"/>
    <w:pPr>
      <w:ind w:firstLine="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7509</Words>
  <Characters>8019</Characters>
  <Lines>59</Lines>
  <Paragraphs>16</Paragraphs>
  <TotalTime>69</TotalTime>
  <ScaleCrop>false</ScaleCrop>
  <LinksUpToDate>false</LinksUpToDate>
  <CharactersWithSpaces>8569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2025-09-09T06:29:00Z</cp:lastPrinted>
  <dcterms:modified xsi:type="dcterms:W3CDTF">2026-04-20T08:44:19Z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