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固体聚合氯化铝（饮用水级）采购项目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固体聚合氯化铝（饮用水级）采购项目</w:t>
      </w:r>
      <w:r>
        <w:rPr>
          <w:rFonts w:hint="eastAsia" w:ascii="仿宋_GB2312" w:hAnsi="仿宋_GB2312" w:eastAsia="仿宋_GB2312" w:cs="仿宋_GB2312"/>
          <w:bCs/>
          <w:color w:val="000000"/>
          <w:sz w:val="28"/>
          <w:szCs w:val="28"/>
        </w:rPr>
        <w:t>。</w:t>
      </w:r>
    </w:p>
    <w:p w14:paraId="4EF19EB7">
      <w:pPr>
        <w:widowControl/>
        <w:spacing w:afterLines="0" w:line="560" w:lineRule="exact"/>
        <w:ind w:firstLine="560" w:firstLineChars="200"/>
        <w:jc w:val="left"/>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rPr>
        <w:t>（二）</w:t>
      </w:r>
      <w:r>
        <w:rPr>
          <w:rFonts w:hint="eastAsia" w:ascii="仿宋_GB2312" w:hAnsi="仿宋_GB2312" w:eastAsia="仿宋_GB2312" w:cs="仿宋_GB2312"/>
          <w:bCs/>
          <w:color w:val="000000"/>
          <w:sz w:val="28"/>
          <w:szCs w:val="28"/>
          <w:lang w:val="en-US" w:eastAsia="zh-CN"/>
        </w:rPr>
        <w:t>采购预算：31.8万元</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rPr>
        <w:t>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1244"/>
        <w:gridCol w:w="1201"/>
        <w:gridCol w:w="807"/>
        <w:gridCol w:w="1087"/>
        <w:gridCol w:w="1350"/>
        <w:gridCol w:w="1163"/>
        <w:gridCol w:w="1392"/>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76" w:type="pct"/>
            <w:noWrap w:val="0"/>
            <w:vAlign w:val="center"/>
          </w:tcPr>
          <w:p w14:paraId="1DA1E215">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bookmarkStart w:id="0" w:name="_Hlk191890472"/>
            <w:r>
              <w:rPr>
                <w:rFonts w:hint="eastAsia" w:ascii="宋体" w:hAnsi="宋体" w:eastAsia="宋体" w:cs="宋体"/>
                <w:b/>
                <w:bCs/>
                <w:sz w:val="28"/>
                <w:szCs w:val="28"/>
              </w:rPr>
              <w:t>序号</w:t>
            </w:r>
          </w:p>
        </w:tc>
        <w:tc>
          <w:tcPr>
            <w:tcW w:w="697" w:type="pct"/>
            <w:noWrap w:val="0"/>
            <w:vAlign w:val="center"/>
          </w:tcPr>
          <w:p w14:paraId="31BDF3A2">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名称</w:t>
            </w:r>
          </w:p>
        </w:tc>
        <w:tc>
          <w:tcPr>
            <w:tcW w:w="673" w:type="pct"/>
            <w:noWrap w:val="0"/>
            <w:vAlign w:val="center"/>
          </w:tcPr>
          <w:p w14:paraId="242360E4">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规格</w:t>
            </w:r>
          </w:p>
        </w:tc>
        <w:tc>
          <w:tcPr>
            <w:tcW w:w="452" w:type="pct"/>
            <w:noWrap w:val="0"/>
            <w:vAlign w:val="center"/>
          </w:tcPr>
          <w:p w14:paraId="3672C37C">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spacing w:val="-8"/>
                <w:sz w:val="28"/>
                <w:szCs w:val="28"/>
              </w:rPr>
            </w:pPr>
            <w:r>
              <w:rPr>
                <w:rFonts w:hint="eastAsia" w:ascii="宋体" w:hAnsi="宋体" w:eastAsia="宋体" w:cs="宋体"/>
                <w:b/>
                <w:bCs/>
                <w:sz w:val="28"/>
                <w:szCs w:val="28"/>
              </w:rPr>
              <w:t>单位</w:t>
            </w:r>
          </w:p>
        </w:tc>
        <w:tc>
          <w:tcPr>
            <w:tcW w:w="609" w:type="pct"/>
            <w:noWrap w:val="0"/>
            <w:vAlign w:val="center"/>
          </w:tcPr>
          <w:p w14:paraId="160A42CC">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spacing w:val="-8"/>
                <w:sz w:val="28"/>
                <w:szCs w:val="28"/>
              </w:rPr>
            </w:pPr>
            <w:r>
              <w:rPr>
                <w:rFonts w:hint="eastAsia" w:ascii="宋体" w:hAnsi="宋体" w:eastAsia="宋体" w:cs="宋体"/>
                <w:b/>
                <w:bCs/>
                <w:sz w:val="28"/>
                <w:szCs w:val="28"/>
                <w:lang w:val="en-US" w:eastAsia="zh-CN"/>
              </w:rPr>
              <w:t>暂估</w:t>
            </w:r>
            <w:r>
              <w:rPr>
                <w:rFonts w:hint="eastAsia" w:ascii="宋体" w:hAnsi="宋体" w:eastAsia="宋体" w:cs="宋体"/>
                <w:b/>
                <w:bCs/>
                <w:sz w:val="28"/>
                <w:szCs w:val="28"/>
              </w:rPr>
              <w:t>量</w:t>
            </w:r>
            <w:r>
              <w:rPr>
                <w:rFonts w:hint="eastAsia" w:ascii="宋体" w:hAnsi="宋体" w:eastAsia="宋体" w:cs="宋体"/>
                <w:b/>
                <w:bCs/>
                <w:sz w:val="28"/>
                <w:szCs w:val="28"/>
                <w:lang w:eastAsia="zh-CN"/>
              </w:rPr>
              <w:t>（</w:t>
            </w:r>
            <w:r>
              <w:rPr>
                <w:rFonts w:hint="eastAsia" w:ascii="宋体" w:hAnsi="宋体" w:eastAsia="宋体" w:cs="宋体"/>
                <w:b/>
                <w:bCs/>
                <w:sz w:val="28"/>
                <w:szCs w:val="28"/>
                <w:lang w:val="en-US" w:eastAsia="zh-CN"/>
              </w:rPr>
              <w:t>吨）</w:t>
            </w:r>
          </w:p>
        </w:tc>
        <w:tc>
          <w:tcPr>
            <w:tcW w:w="757" w:type="pct"/>
            <w:noWrap w:val="0"/>
            <w:vAlign w:val="center"/>
          </w:tcPr>
          <w:p w14:paraId="171EF071">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含税上限单价（元/吨）</w:t>
            </w:r>
          </w:p>
        </w:tc>
        <w:tc>
          <w:tcPr>
            <w:tcW w:w="652" w:type="pct"/>
            <w:noWrap w:val="0"/>
            <w:vAlign w:val="center"/>
          </w:tcPr>
          <w:p w14:paraId="2B66B291">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送货地点</w:t>
            </w:r>
          </w:p>
        </w:tc>
        <w:tc>
          <w:tcPr>
            <w:tcW w:w="780" w:type="pct"/>
            <w:noWrap w:val="0"/>
            <w:vAlign w:val="center"/>
          </w:tcPr>
          <w:p w14:paraId="05D595D6">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76"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697" w:type="pct"/>
            <w:noWrap w:val="0"/>
            <w:vAlign w:val="center"/>
          </w:tcPr>
          <w:p w14:paraId="20BBD36F">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lang w:eastAsia="zh-CN"/>
              </w:rPr>
            </w:pPr>
            <w:r>
              <w:rPr>
                <w:rFonts w:hint="eastAsia" w:ascii="仿宋" w:hAnsi="仿宋" w:eastAsia="仿宋" w:cs="仿宋"/>
                <w:sz w:val="28"/>
                <w:szCs w:val="28"/>
                <w:lang w:eastAsia="zh-CN"/>
              </w:rPr>
              <w:t>固体聚合氯化铝（</w:t>
            </w:r>
            <w:r>
              <w:rPr>
                <w:rFonts w:hint="eastAsia" w:ascii="仿宋" w:hAnsi="仿宋" w:eastAsia="仿宋" w:cs="仿宋"/>
                <w:sz w:val="28"/>
                <w:szCs w:val="28"/>
                <w:lang w:val="en-US" w:eastAsia="zh-CN"/>
              </w:rPr>
              <w:t>饮用水级</w:t>
            </w:r>
            <w:r>
              <w:rPr>
                <w:rFonts w:hint="eastAsia" w:ascii="仿宋" w:hAnsi="仿宋" w:eastAsia="仿宋" w:cs="仿宋"/>
                <w:sz w:val="28"/>
                <w:szCs w:val="28"/>
                <w:lang w:eastAsia="zh-CN"/>
              </w:rPr>
              <w:t>）</w:t>
            </w:r>
          </w:p>
        </w:tc>
        <w:tc>
          <w:tcPr>
            <w:tcW w:w="673" w:type="pct"/>
            <w:noWrap w:val="0"/>
            <w:vAlign w:val="center"/>
          </w:tcPr>
          <w:p w14:paraId="6864DD9A">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rPr>
            </w:pPr>
            <w:r>
              <w:rPr>
                <w:rFonts w:hint="eastAsia" w:ascii="仿宋" w:hAnsi="仿宋" w:eastAsia="仿宋" w:cs="仿宋"/>
                <w:sz w:val="28"/>
                <w:szCs w:val="28"/>
                <w:lang w:eastAsia="zh-CN"/>
              </w:rPr>
              <w:t>含量28%</w:t>
            </w:r>
          </w:p>
        </w:tc>
        <w:tc>
          <w:tcPr>
            <w:tcW w:w="452"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609"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127</w:t>
            </w:r>
          </w:p>
        </w:tc>
        <w:tc>
          <w:tcPr>
            <w:tcW w:w="757" w:type="pct"/>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2500</w:t>
            </w:r>
          </w:p>
        </w:tc>
        <w:tc>
          <w:tcPr>
            <w:tcW w:w="652" w:type="pct"/>
            <w:noWrap w:val="0"/>
            <w:vAlign w:val="center"/>
          </w:tcPr>
          <w:p w14:paraId="68458E4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ascii="仿宋" w:hAnsi="仿宋" w:eastAsia="仿宋" w:cs="仿宋"/>
                <w:sz w:val="28"/>
                <w:szCs w:val="28"/>
              </w:rPr>
            </w:pPr>
            <w:r>
              <w:rPr>
                <w:rFonts w:hint="eastAsia" w:ascii="仿宋" w:hAnsi="仿宋" w:eastAsia="仿宋" w:cs="仿宋"/>
                <w:sz w:val="28"/>
                <w:szCs w:val="28"/>
                <w:lang w:val="en-US" w:eastAsia="zh-CN"/>
              </w:rPr>
              <w:t>河北省衡水市景县</w:t>
            </w:r>
          </w:p>
        </w:tc>
        <w:tc>
          <w:tcPr>
            <w:tcW w:w="780" w:type="pct"/>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jc w:val="left"/>
              <w:textAlignment w:val="auto"/>
              <w:rPr>
                <w:rFonts w:hint="eastAsia" w:ascii="仿宋" w:hAnsi="仿宋" w:eastAsia="仿宋" w:cs="仿宋"/>
                <w:sz w:val="28"/>
                <w:szCs w:val="28"/>
                <w:lang w:val="en-US" w:eastAsia="zh-CN"/>
              </w:rPr>
            </w:pPr>
            <w:r>
              <w:rPr>
                <w:rFonts w:hint="default" w:ascii="仿宋" w:hAnsi="仿宋" w:eastAsia="仿宋" w:cs="仿宋"/>
                <w:sz w:val="28"/>
                <w:szCs w:val="28"/>
                <w:lang w:val="en-US" w:eastAsia="zh-CN"/>
              </w:rPr>
              <w:t>单次送货量</w:t>
            </w:r>
            <w:r>
              <w:rPr>
                <w:rFonts w:hint="eastAsia" w:ascii="仿宋" w:hAnsi="仿宋" w:eastAsia="仿宋" w:cs="仿宋"/>
                <w:sz w:val="28"/>
                <w:szCs w:val="28"/>
                <w:lang w:val="en-US" w:eastAsia="zh-CN"/>
              </w:rPr>
              <w:t>8</w:t>
            </w:r>
            <w:r>
              <w:rPr>
                <w:rFonts w:hint="default" w:ascii="仿宋" w:hAnsi="仿宋" w:eastAsia="仿宋" w:cs="仿宋"/>
                <w:sz w:val="28"/>
                <w:szCs w:val="28"/>
                <w:lang w:val="en-US" w:eastAsia="zh-CN"/>
              </w:rPr>
              <w:t>吨</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（一）采购期限：采购期限为一年，具体起止时间以合同签订为准，合同期内，采购人有权随时终止合同，中标单位不得因合同终止向采购人主张赔偿、补偿及其他任何法律责任。</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固体聚合氯化铝（饮用水级）采购项目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11</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lang w:val="en-US" w:eastAsia="zh-CN"/>
        </w:rPr>
        <w:t>2500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11</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b</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4</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8</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1D94DF96">
      <w:pPr>
        <w:spacing w:after="78"/>
        <w:jc w:val="left"/>
        <w:rPr>
          <w:rFonts w:hint="eastAsia" w:ascii="黑体" w:hAnsi="黑体" w:eastAsia="黑体" w:cs="黑体"/>
          <w:color w:val="000000"/>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3E765169">
      <w:pPr>
        <w:spacing w:after="78"/>
        <w:jc w:val="center"/>
        <w:rPr>
          <w:rFonts w:hint="eastAsia" w:ascii="宋体" w:hAnsi="宋体" w:eastAsia="黑体" w:cs="宋体"/>
          <w:b/>
          <w:sz w:val="56"/>
          <w:szCs w:val="56"/>
          <w:u w:val="single"/>
          <w:lang w:val="en-US" w:eastAsia="zh-CN"/>
        </w:rPr>
      </w:pPr>
      <w:r>
        <w:rPr>
          <w:rFonts w:hint="eastAsia" w:ascii="宋体" w:hAnsi="宋体" w:eastAsia="黑体" w:cs="宋体"/>
          <w:b/>
          <w:sz w:val="56"/>
          <w:szCs w:val="56"/>
          <w:u w:val="single"/>
          <w:lang w:val="en-US" w:eastAsia="zh-CN"/>
        </w:rPr>
        <w:t>固体聚合氯化铝（饮用水级）</w:t>
      </w: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固体聚合氯化铝（饮用水级）采购项目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固体聚合氯化铝</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743099"/>
      <w:bookmarkStart w:id="11" w:name="_Toc201997927"/>
      <w:bookmarkStart w:id="12" w:name="_Toc201401643"/>
      <w:bookmarkStart w:id="13" w:name="_Toc199215931"/>
      <w:bookmarkStart w:id="14" w:name="_Toc201742844"/>
      <w:bookmarkStart w:id="15" w:name="_Toc199215763"/>
      <w:bookmarkStart w:id="16" w:name="_Toc199213728"/>
      <w:bookmarkStart w:id="17" w:name="_Toc201719103"/>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0BBB9679">
      <w:pPr>
        <w:pStyle w:val="68"/>
        <w:spacing w:line="360" w:lineRule="auto"/>
        <w:ind w:firstLine="480"/>
        <w:rPr>
          <w:rFonts w:hint="eastAsia" w:ascii="宋体" w:hAnsi="宋体" w:cs="宋体"/>
          <w:lang w:eastAsia="zh-CN"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12</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val="en-US" w:eastAsia="zh-CN" w:bidi="ar"/>
        </w:rPr>
        <w:t>合同期内，</w:t>
      </w:r>
      <w:r>
        <w:rPr>
          <w:rFonts w:hint="eastAsia" w:ascii="宋体" w:hAnsi="宋体" w:cs="宋体"/>
          <w:lang w:bidi="ar"/>
        </w:rPr>
        <w:t>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CN"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bookmarkStart w:id="22" w:name="_GoBack"/>
      <w:bookmarkEnd w:id="22"/>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2D1AD93">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w:t>
      </w:r>
      <w:r>
        <w:rPr>
          <w:rFonts w:hint="eastAsia" w:ascii="宋体" w:hAnsi="宋体" w:eastAsia="宋体" w:cs="宋体"/>
          <w:lang w:eastAsia="zh-Hans"/>
        </w:rPr>
        <w:t>采购价款按【</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eastAsia="zh-Hans"/>
        </w:rPr>
        <w:sym w:font="Wingdings 2" w:char="00A3"/>
      </w:r>
      <w:r>
        <w:rPr>
          <w:rFonts w:hint="eastAsia" w:ascii="宋体" w:hAnsi="宋体" w:eastAsia="宋体" w:cs="宋体"/>
        </w:rPr>
        <w:t>批次</w:t>
      </w:r>
      <w:r>
        <w:rPr>
          <w:rFonts w:hint="eastAsia" w:ascii="宋体" w:hAnsi="宋体" w:eastAsia="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eastAsia="宋体" w:cs="宋体"/>
          <w:lang w:val="en-US" w:eastAsia="zh-CN"/>
        </w:rPr>
        <w:t>如</w:t>
      </w:r>
      <w:r>
        <w:rPr>
          <w:rFonts w:hint="eastAsia" w:ascii="宋体" w:hAnsi="宋体" w:eastAsia="宋体" w:cs="宋体"/>
          <w:lang w:eastAsia="zh-Hans"/>
        </w:rPr>
        <w:t>双方</w:t>
      </w:r>
      <w:r>
        <w:rPr>
          <w:rFonts w:hint="eastAsia" w:ascii="宋体" w:hAnsi="宋体" w:eastAsia="宋体" w:cs="宋体"/>
          <w:lang w:val="en-US" w:eastAsia="zh-CN"/>
        </w:rPr>
        <w:t>在3.2.1条选择按</w:t>
      </w:r>
      <w:r>
        <w:rPr>
          <w:rFonts w:hint="eastAsia" w:ascii="宋体" w:hAnsi="宋体" w:eastAsia="宋体" w:cs="宋体"/>
          <w:lang w:eastAsia="zh-Hans"/>
        </w:rPr>
        <w:t>【</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val="en-US" w:eastAsia="zh-CN"/>
        </w:rPr>
        <w:t>结算支付，则</w:t>
      </w:r>
      <w:r>
        <w:rPr>
          <w:rFonts w:hint="eastAsia" w:ascii="宋体" w:hAnsi="宋体" w:eastAsia="宋体" w:cs="宋体"/>
          <w:lang w:eastAsia="zh-Hans"/>
        </w:rPr>
        <w:t>每【</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季】开始后【</w:t>
      </w:r>
      <w:r>
        <w:rPr>
          <w:rFonts w:hint="eastAsia" w:ascii="宋体" w:hAnsi="宋体" w:cs="宋体"/>
          <w:lang w:val="en-US" w:eastAsia="zh-CN"/>
        </w:rPr>
        <w:t>20</w:t>
      </w:r>
      <w:r>
        <w:rPr>
          <w:rFonts w:hint="eastAsia" w:ascii="宋体" w:hAnsi="宋体" w:eastAsia="宋体" w:cs="宋体"/>
          <w:lang w:eastAsia="zh-Hans"/>
        </w:rPr>
        <w:t>】日内结算上【</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季】已经验收</w:t>
      </w:r>
      <w:r>
        <w:rPr>
          <w:rFonts w:hint="eastAsia" w:ascii="宋体" w:hAnsi="宋体" w:eastAsia="宋体" w:cs="宋体"/>
        </w:rPr>
        <w:t>合格</w:t>
      </w:r>
      <w:r>
        <w:rPr>
          <w:rFonts w:hint="eastAsia" w:ascii="宋体" w:hAnsi="宋体" w:eastAsia="宋体" w:cs="宋体"/>
          <w:lang w:eastAsia="zh-Hans"/>
        </w:rPr>
        <w:t>的产品采购价款，但如上【</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季】采购金额</w:t>
      </w:r>
      <w:r>
        <w:rPr>
          <w:rFonts w:hint="eastAsia" w:ascii="宋体" w:hAnsi="宋体" w:eastAsia="宋体" w:cs="宋体"/>
        </w:rPr>
        <w:t xml:space="preserve">低于【 </w:t>
      </w:r>
      <w:r>
        <w:rPr>
          <w:rFonts w:hint="eastAsia" w:ascii="宋体" w:hAnsi="宋体" w:cs="宋体"/>
          <w:lang w:val="en-US" w:eastAsia="zh-CN"/>
        </w:rPr>
        <w:t>/</w:t>
      </w:r>
      <w:r>
        <w:rPr>
          <w:rFonts w:hint="eastAsia" w:ascii="宋体" w:hAnsi="宋体" w:eastAsia="宋体" w:cs="宋体"/>
        </w:rPr>
        <w:t xml:space="preserve"> 】元</w:t>
      </w:r>
      <w:r>
        <w:rPr>
          <w:rFonts w:hint="eastAsia" w:ascii="宋体" w:hAnsi="宋体" w:eastAsia="宋体" w:cs="宋体"/>
          <w:lang w:eastAsia="zh-Hans"/>
        </w:rPr>
        <w:t>，可在下【</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季】支付</w:t>
      </w:r>
      <w:r>
        <w:rPr>
          <w:rFonts w:hint="eastAsia" w:ascii="宋体" w:hAnsi="宋体" w:eastAsia="宋体" w:cs="宋体"/>
          <w:lang w:eastAsia="zh-CN"/>
        </w:rPr>
        <w:t>；</w:t>
      </w:r>
      <w:r>
        <w:rPr>
          <w:rFonts w:hint="eastAsia" w:ascii="宋体" w:hAnsi="宋体" w:eastAsia="宋体" w:cs="宋体"/>
          <w:lang w:val="en-US" w:eastAsia="zh-CN"/>
        </w:rPr>
        <w:t>如双方在3.2.1条选择按批次结算支付，</w:t>
      </w:r>
      <w:r>
        <w:rPr>
          <w:rFonts w:hint="eastAsia" w:ascii="宋体" w:hAnsi="宋体" w:eastAsia="宋体" w:cs="宋体"/>
        </w:rPr>
        <w:t>货</w:t>
      </w:r>
      <w:r>
        <w:rPr>
          <w:rFonts w:hint="eastAsia" w:ascii="宋体" w:hAnsi="宋体" w:eastAsia="宋体" w:cs="宋体"/>
          <w:lang w:val="en-US" w:eastAsia="zh-CN"/>
        </w:rPr>
        <w:t>物</w:t>
      </w:r>
      <w:r>
        <w:rPr>
          <w:rFonts w:hint="eastAsia" w:ascii="宋体" w:hAnsi="宋体" w:eastAsia="宋体" w:cs="宋体"/>
        </w:rPr>
        <w:t>验收合格后</w:t>
      </w:r>
      <w:r>
        <w:rPr>
          <w:rFonts w:hint="eastAsia" w:ascii="宋体" w:hAnsi="宋体" w:eastAsia="宋体" w:cs="宋体"/>
          <w:lang w:eastAsia="zh-CN"/>
        </w:rPr>
        <w:t>，</w:t>
      </w:r>
      <w:r>
        <w:rPr>
          <w:rFonts w:hint="eastAsia" w:ascii="宋体" w:hAnsi="宋体" w:eastAsia="宋体" w:cs="宋体"/>
          <w:lang w:val="en-US" w:eastAsia="zh-CN"/>
        </w:rPr>
        <w:t>乙方</w:t>
      </w:r>
      <w:r>
        <w:rPr>
          <w:rFonts w:hint="eastAsia" w:ascii="宋体" w:hAnsi="宋体" w:eastAsia="宋体" w:cs="宋体"/>
        </w:rPr>
        <w:t>可申请支付该批次的产品采购价款</w:t>
      </w:r>
      <w:r>
        <w:rPr>
          <w:rFonts w:hint="eastAsia" w:ascii="宋体" w:hAnsi="宋体" w:eastAsia="宋体" w:cs="宋体"/>
          <w:lang w:eastAsia="zh-Hans"/>
        </w:rPr>
        <w:t>。具体如下：乙方向甲方提交【</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】采购明细，经甲方确认无误后提交付款申请材料</w:t>
      </w:r>
      <w:r>
        <w:rPr>
          <w:rFonts w:hint="eastAsia" w:ascii="宋体" w:hAnsi="宋体" w:eastAsia="宋体" w:cs="宋体"/>
        </w:rPr>
        <w:t>，</w:t>
      </w:r>
      <w:r>
        <w:rPr>
          <w:rFonts w:hint="eastAsia" w:ascii="宋体" w:hAnsi="宋体" w:eastAsia="宋体" w:cs="宋体"/>
          <w:lang w:eastAsia="zh-Hans"/>
        </w:rPr>
        <w:t>甲方审核通过后支付【</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】的采购价款</w:t>
      </w:r>
      <w:r>
        <w:rPr>
          <w:rFonts w:hint="eastAsia" w:ascii="宋体" w:hAnsi="宋体" w:cs="宋体"/>
          <w:bCs/>
          <w:color w:val="000000"/>
        </w:rPr>
        <w:t>。</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1861BA21">
      <w:pPr>
        <w:pStyle w:val="68"/>
        <w:spacing w:line="360" w:lineRule="auto"/>
        <w:ind w:firstLine="480"/>
        <w:rPr>
          <w:rFonts w:hint="default" w:ascii="宋体" w:hAnsi="宋体" w:eastAsia="宋体" w:cs="宋体"/>
          <w:lang w:val="en-US" w:eastAsia="zh-CN"/>
        </w:rPr>
      </w:pPr>
      <w:r>
        <w:rPr>
          <w:rFonts w:hint="eastAsia" w:ascii="宋体" w:hAnsi="宋体" w:cs="宋体"/>
          <w:lang w:val="en-US" w:eastAsia="zh-CN"/>
        </w:rPr>
        <w:t>4.5本合同项下产品由甲乙双方联合加工生产。甲方负责提供技术、订单，参与生产管理；乙方负责提供场地、设备、人力、资质；负责生产执行、成本核算、质量管控、按时交货等；双方共同制定生产计划。乙方必须完全按照甲方提供的产品配方及技术标准进行生产。产品的包装材质、规格及标识要求亦应严格遵守甲方的要求执行。未经甲方书面许可，乙方不得对配方、技术标准或包装作任何更改。</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 xml:space="preserve">日内送达，紧急情况下【 </w:t>
      </w:r>
      <w:r>
        <w:rPr>
          <w:rFonts w:hint="eastAsia" w:ascii="宋体" w:hAnsi="宋体" w:cs="宋体"/>
          <w:lang w:val="en-US" w:eastAsia="zh-CN"/>
        </w:rPr>
        <w:t>24</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8DABB4B">
      <w:pPr>
        <w:pStyle w:val="68"/>
        <w:spacing w:line="360" w:lineRule="auto"/>
        <w:ind w:left="479" w:leftChars="228" w:firstLine="0" w:firstLineChars="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河北省衡水市景县，具体地点由甲方指定。</w:t>
      </w:r>
    </w:p>
    <w:p w14:paraId="2364136D">
      <w:pPr>
        <w:pStyle w:val="68"/>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xml:space="preserve">【 </w:t>
      </w:r>
      <w:r>
        <w:rPr>
          <w:rFonts w:hint="eastAsia" w:ascii="Times New Roman Regular" w:hAnsi="Times New Roman Regular" w:cs="Times New Roman Regular"/>
          <w:lang w:val="en-US" w:eastAsia="zh-CN"/>
        </w:rPr>
        <w:t>24</w:t>
      </w:r>
      <w:r>
        <w:rPr>
          <w:rFonts w:hint="eastAsia" w:ascii="Times New Roman Regular" w:hAnsi="Times New Roman Regular" w:cs="Times New Roman Regular"/>
        </w:rPr>
        <w:t xml:space="preserve">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t xml:space="preserve">天(即 </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 xml:space="preserve">（紧急情况下，提前【 </w:t>
      </w:r>
      <w:r>
        <w:rPr>
          <w:rFonts w:hint="eastAsia" w:ascii="宋体" w:hAnsi="宋体" w:cs="宋体"/>
          <w:lang w:val="en-US" w:eastAsia="zh-CN"/>
        </w:rPr>
        <w:t>12</w:t>
      </w:r>
      <w:r>
        <w:rPr>
          <w:rFonts w:hint="eastAsia" w:ascii="宋体" w:hAnsi="宋体" w:cs="宋体"/>
        </w:rPr>
        <w:t xml:space="preserve">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2500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w:t>
      </w:r>
      <w:r>
        <w:rPr>
          <w:rFonts w:hint="eastAsia" w:ascii="宋体" w:hAnsi="宋体" w:cs="宋体"/>
          <w:lang w:val="en-US" w:eastAsia="zh-CN"/>
        </w:rPr>
        <w:t>12</w:t>
      </w:r>
      <w:r>
        <w:rPr>
          <w:rFonts w:hint="eastAsia" w:ascii="宋体" w:hAnsi="宋体" w:cs="宋体"/>
        </w:rPr>
        <w:t>】</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2</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固体聚合氯化铝（饮用水级）</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987"/>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1474" w:type="dxa"/>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eastAsia="zh-CN"/>
              </w:rPr>
              <w:t>固体聚合氯化铝（饮用水级）</w:t>
            </w:r>
          </w:p>
        </w:tc>
        <w:tc>
          <w:tcPr>
            <w:tcW w:w="1987" w:type="dxa"/>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4"/>
                <w:szCs w:val="24"/>
              </w:rPr>
            </w:pPr>
            <w:r>
              <w:rPr>
                <w:rFonts w:hint="eastAsia" w:ascii="仿宋" w:hAnsi="仿宋" w:eastAsia="仿宋" w:cs="仿宋"/>
                <w:sz w:val="28"/>
                <w:szCs w:val="28"/>
                <w:lang w:eastAsia="zh-CN"/>
              </w:rPr>
              <w:t>含量28%</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8"/>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固体聚合氯化铝</w:t>
            </w:r>
            <w:r>
              <w:rPr>
                <w:rFonts w:hint="eastAsia" w:ascii="宋体" w:hAnsi="宋体" w:cs="宋体"/>
                <w:sz w:val="24"/>
                <w:szCs w:val="24"/>
                <w:lang w:eastAsia="zh-CN"/>
              </w:rPr>
              <w:t>（饮用水级）</w:t>
            </w:r>
          </w:p>
        </w:tc>
        <w:tc>
          <w:tcPr>
            <w:tcW w:w="2097" w:type="dxa"/>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rPr>
            </w:pPr>
            <w:r>
              <w:rPr>
                <w:rFonts w:hint="eastAsia" w:ascii="仿宋" w:hAnsi="仿宋" w:eastAsia="仿宋" w:cs="仿宋"/>
                <w:sz w:val="28"/>
                <w:szCs w:val="28"/>
                <w:lang w:eastAsia="zh-CN"/>
              </w:rPr>
              <w:t>GB 15892-2020《生活饮用水用聚氯化铝》</w:t>
            </w:r>
          </w:p>
        </w:tc>
        <w:tc>
          <w:tcPr>
            <w:tcW w:w="3008" w:type="dxa"/>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仿宋" w:hAnsi="仿宋" w:eastAsia="仿宋" w:cs="仿宋"/>
                <w:sz w:val="28"/>
                <w:szCs w:val="28"/>
                <w:lang w:eastAsia="zh-CN"/>
              </w:rPr>
              <w:t>含量28%</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固体聚合氯化铝（饮用水级）采购项目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固体聚合氯化铝（饮用水级）采购项目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固体聚合氯化铝（饮用水级）采购项目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4</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固体聚合氯化铝（饮用水级）采购项目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固体聚合氯化铝（饮用水级）采购项目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93"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固体聚合氯化铝（饮用水级）采购项目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614"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17"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060"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074635C1">
            <w:pPr>
              <w:spacing w:afterLines="0" w:line="300" w:lineRule="exact"/>
              <w:jc w:val="center"/>
              <w:rPr>
                <w:rFonts w:hint="eastAsia" w:ascii="仿宋" w:hAnsi="仿宋" w:eastAsia="仿宋"/>
                <w:sz w:val="24"/>
                <w:szCs w:val="24"/>
              </w:rPr>
            </w:pPr>
          </w:p>
        </w:tc>
        <w:tc>
          <w:tcPr>
            <w:tcW w:w="1614"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17"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060"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614"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河北省衡水市景县</w:t>
            </w:r>
          </w:p>
        </w:tc>
        <w:tc>
          <w:tcPr>
            <w:tcW w:w="617"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060"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71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01"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617"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6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743"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12"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固体聚合氯化铝（饮用水级）</w:t>
            </w:r>
          </w:p>
        </w:tc>
        <w:tc>
          <w:tcPr>
            <w:tcW w:w="901"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含量28%</w:t>
            </w:r>
          </w:p>
        </w:tc>
        <w:tc>
          <w:tcPr>
            <w:tcW w:w="617"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0"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66"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743"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单次送货量8吨</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614"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617"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060"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93"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614"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成交供应商接到采购人通知后须48小时内送达，紧急情况下24小时内送达</w:t>
            </w:r>
          </w:p>
        </w:tc>
        <w:tc>
          <w:tcPr>
            <w:tcW w:w="617"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60"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lang w:val="en-US" w:eastAsia="zh-CN"/>
              </w:rPr>
              <w:t>12</w:t>
            </w:r>
            <w:r>
              <w:rPr>
                <w:rFonts w:hint="eastAsia" w:ascii="仿宋" w:hAnsi="仿宋" w:eastAsia="仿宋"/>
                <w:sz w:val="24"/>
                <w:szCs w:val="24"/>
              </w:rPr>
              <w:t>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5FFB98D4-8946-4465-854E-C6243AAA7962}"/>
  </w:font>
  <w:font w:name="宋体">
    <w:panose1 w:val="02010600030101010101"/>
    <w:charset w:val="7A"/>
    <w:family w:val="auto"/>
    <w:pitch w:val="default"/>
    <w:sig w:usb0="00000203" w:usb1="288F0000" w:usb2="00000006" w:usb3="00000000" w:csb0="00040001" w:csb1="00000000"/>
    <w:embedRegular r:id="rId2" w:fontKey="{92E95ACE-F13A-42F0-9C0B-AF8502A58589}"/>
  </w:font>
  <w:font w:name="Wingdings">
    <w:panose1 w:val="05000000000000000000"/>
    <w:charset w:val="02"/>
    <w:family w:val="auto"/>
    <w:pitch w:val="default"/>
    <w:sig w:usb0="00000000" w:usb1="00000000" w:usb2="00000000" w:usb3="00000000" w:csb0="80000000" w:csb1="00000000"/>
    <w:embedRegular r:id="rId3" w:fontKey="{900F6E2C-59EB-43B5-AFAD-2B53537DAC3D}"/>
  </w:font>
  <w:font w:name="Arial">
    <w:panose1 w:val="020B0604020202020204"/>
    <w:charset w:val="01"/>
    <w:family w:val="swiss"/>
    <w:pitch w:val="default"/>
    <w:sig w:usb0="E0002EFF" w:usb1="C000785B" w:usb2="00000009" w:usb3="00000000" w:csb0="400001FF" w:csb1="FFFF0000"/>
    <w:embedRegular r:id="rId4" w:fontKey="{1AAC3BF9-45D7-4E7E-90E8-E9FC361E2CB4}"/>
  </w:font>
  <w:font w:name="黑体">
    <w:panose1 w:val="02010609060101010101"/>
    <w:charset w:val="86"/>
    <w:family w:val="auto"/>
    <w:pitch w:val="default"/>
    <w:sig w:usb0="800002BF" w:usb1="38CF7CFA" w:usb2="00000016" w:usb3="00000000" w:csb0="00040001" w:csb1="00000000"/>
    <w:embedRegular r:id="rId5" w:fontKey="{C3DC89D0-0764-4D73-B0CB-B599BE370EBE}"/>
  </w:font>
  <w:font w:name="Courier New">
    <w:panose1 w:val="02070309020205020404"/>
    <w:charset w:val="01"/>
    <w:family w:val="modern"/>
    <w:pitch w:val="default"/>
    <w:sig w:usb0="E0002EFF" w:usb1="C0007843" w:usb2="00000009" w:usb3="00000000" w:csb0="400001FF" w:csb1="FFFF0000"/>
    <w:embedRegular r:id="rId6" w:fontKey="{E20A1680-1275-4413-8F7D-7A9F57044DBE}"/>
  </w:font>
  <w:font w:name="Symbol">
    <w:panose1 w:val="05050102010706020507"/>
    <w:charset w:val="02"/>
    <w:family w:val="roman"/>
    <w:pitch w:val="default"/>
    <w:sig w:usb0="00000000" w:usb1="00000000" w:usb2="00000000" w:usb3="00000000" w:csb0="80000000" w:csb1="00000000"/>
    <w:embedRegular r:id="rId7" w:fontKey="{16E57123-9B8A-425F-99DA-10F37B27B209}"/>
  </w:font>
  <w:font w:name="Calibri">
    <w:panose1 w:val="020F0502020204030204"/>
    <w:charset w:val="00"/>
    <w:family w:val="swiss"/>
    <w:pitch w:val="default"/>
    <w:sig w:usb0="E4002EFF" w:usb1="C200247B" w:usb2="00000009" w:usb3="00000000" w:csb0="200001FF" w:csb1="00000000"/>
    <w:embedRegular r:id="rId8" w:fontKey="{4BB1F219-D081-4CBE-8750-52AD929B574C}"/>
  </w:font>
  <w:font w:name="Calibri Light">
    <w:panose1 w:val="020F0302020204030204"/>
    <w:charset w:val="00"/>
    <w:family w:val="swiss"/>
    <w:pitch w:val="default"/>
    <w:sig w:usb0="E4002EFF" w:usb1="C200247B" w:usb2="00000009" w:usb3="00000000" w:csb0="200001FF" w:csb1="00000000"/>
    <w:embedRegular r:id="rId9" w:fontKey="{C7DE4DB8-EA10-453D-9121-3263D1032EFE}"/>
  </w:font>
  <w:font w:name="Cambria">
    <w:panose1 w:val="02040503050406030204"/>
    <w:charset w:val="00"/>
    <w:family w:val="roman"/>
    <w:pitch w:val="default"/>
    <w:sig w:usb0="E00006FF" w:usb1="420024FF" w:usb2="02000000" w:usb3="00000000" w:csb0="2000019F" w:csb1="00000000"/>
    <w:embedRegular r:id="rId10" w:fontKey="{EDC2B371-7E34-4DAF-BB1F-B2F3F050A9EC}"/>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3A6D055B-591B-4457-93E4-68AEF9BFF79F}"/>
  </w:font>
  <w:font w:name="方正小标宋简体">
    <w:panose1 w:val="02010600010101010101"/>
    <w:charset w:val="86"/>
    <w:family w:val="auto"/>
    <w:pitch w:val="default"/>
    <w:sig w:usb0="00000001" w:usb1="080E0000" w:usb2="00000000" w:usb3="00000000" w:csb0="00040000" w:csb1="00000000"/>
    <w:embedRegular r:id="rId12" w:fontKey="{7D9D1D24-C8B2-4DC6-9D40-9A930F78C120}"/>
  </w:font>
  <w:font w:name="长城小">
    <w:altName w:val="宋体"/>
    <w:panose1 w:val="00000000000000000000"/>
    <w:charset w:val="86"/>
    <w:family w:val="modern"/>
    <w:pitch w:val="default"/>
    <w:sig w:usb0="00000000" w:usb1="00000000" w:usb2="00000000" w:usb3="00000000" w:csb0="00040001" w:csb1="00000000"/>
    <w:embedRegular r:id="rId13" w:fontKey="{B7627B88-7BD2-4C5F-8C76-26AE51BB975E}"/>
  </w:font>
  <w:font w:name="长城小标宋体">
    <w:panose1 w:val="02010609010101010101"/>
    <w:charset w:val="86"/>
    <w:family w:val="auto"/>
    <w:pitch w:val="default"/>
    <w:sig w:usb0="00000000" w:usb1="00000000" w:usb2="00000000" w:usb3="00000000" w:csb0="00000000" w:csb1="00000000"/>
    <w:embedRegular r:id="rId14" w:fontKey="{83BE4834-9331-4361-8199-A0B70C87721D}"/>
  </w:font>
  <w:font w:name="仿宋">
    <w:panose1 w:val="02010609060101010101"/>
    <w:charset w:val="86"/>
    <w:family w:val="modern"/>
    <w:pitch w:val="default"/>
    <w:sig w:usb0="800002BF" w:usb1="38CF7CFA" w:usb2="00000016" w:usb3="00000000" w:csb0="00040001" w:csb1="00000000"/>
    <w:embedRegular r:id="rId15" w:fontKey="{6DFEA175-0015-40CB-AF05-5D44E40028D5}"/>
  </w:font>
  <w:font w:name="微软雅黑">
    <w:panose1 w:val="020B0503020204020204"/>
    <w:charset w:val="86"/>
    <w:family w:val="swiss"/>
    <w:pitch w:val="default"/>
    <w:sig w:usb0="80000287" w:usb1="2ACF3C50" w:usb2="00000016" w:usb3="00000000" w:csb0="0004001F" w:csb1="00000000"/>
    <w:embedRegular r:id="rId16" w:fontKey="{FA17248B-D703-46CB-8983-A437399B9D94}"/>
  </w:font>
  <w:font w:name="Times New Roman Regular">
    <w:altName w:val="Times New Roman"/>
    <w:panose1 w:val="00000000000000000000"/>
    <w:charset w:val="00"/>
    <w:family w:val="auto"/>
    <w:pitch w:val="default"/>
    <w:sig w:usb0="00000000" w:usb1="00000000" w:usb2="00000009" w:usb3="00000000" w:csb0="400001FF" w:csb1="FFFF0000"/>
    <w:embedRegular r:id="rId17" w:fontKey="{A0FDD682-DE1C-4261-B96E-6E29CF533280}"/>
  </w:font>
  <w:font w:name="Wingdings 2">
    <w:panose1 w:val="05020102010507070707"/>
    <w:charset w:val="02"/>
    <w:family w:val="roman"/>
    <w:pitch w:val="default"/>
    <w:sig w:usb0="00000000" w:usb1="00000000" w:usb2="00000000" w:usb3="00000000" w:csb0="80000000" w:csb1="00000000"/>
    <w:embedRegular r:id="rId18" w:fontKey="{F1CAE133-08CB-4758-A1A4-0EE8A63033C1}"/>
  </w:font>
  <w:font w:name="WPSEMBED6">
    <w:panose1 w:val="02010609030101010101"/>
    <w:charset w:val="86"/>
    <w:family w:val="auto"/>
    <w:pitch w:val="default"/>
    <w:sig w:usb0="00000001" w:usb1="080E0000" w:usb2="00000000" w:usb3="00000000" w:csb0="00040000" w:csb1="00000000"/>
  </w:font>
  <w:font w:name="WPSEMBED7">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6720"/>
    <w:rsid w:val="0AA1428C"/>
    <w:rsid w:val="0AD251DE"/>
    <w:rsid w:val="0B0E30C9"/>
    <w:rsid w:val="0CD00C0D"/>
    <w:rsid w:val="0D7F8C1E"/>
    <w:rsid w:val="0D87053B"/>
    <w:rsid w:val="0D970DF6"/>
    <w:rsid w:val="0D9E3895"/>
    <w:rsid w:val="0DAFDDD2"/>
    <w:rsid w:val="0E4211FE"/>
    <w:rsid w:val="0EE17277"/>
    <w:rsid w:val="0EF26E35"/>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BF59FF"/>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B21AB7"/>
    <w:rsid w:val="59632793"/>
    <w:rsid w:val="5967369D"/>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7D6003"/>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AF459D"/>
    <w:rsid w:val="71D3FAB0"/>
    <w:rsid w:val="72035AD5"/>
    <w:rsid w:val="72303D87"/>
    <w:rsid w:val="72693B8A"/>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10877</Words>
  <Characters>11317</Characters>
  <Lines>12</Lines>
  <Paragraphs>23</Paragraphs>
  <TotalTime>0</TotalTime>
  <ScaleCrop>false</ScaleCrop>
  <LinksUpToDate>false</LinksUpToDate>
  <CharactersWithSpaces>11902</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2026-04-08T09:11:25Z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